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507" w:rsidRPr="007F42C8" w:rsidRDefault="00855A18" w:rsidP="00163F77">
      <w:pPr>
        <w:jc w:val="both"/>
        <w:rPr>
          <w:b/>
          <w:sz w:val="32"/>
          <w:szCs w:val="32"/>
        </w:rPr>
      </w:pPr>
      <w:r>
        <w:rPr>
          <w:b/>
          <w:sz w:val="32"/>
          <w:szCs w:val="32"/>
        </w:rPr>
        <w:t>Consideraciones generales - D</w:t>
      </w:r>
      <w:r w:rsidR="007F42C8">
        <w:rPr>
          <w:b/>
          <w:sz w:val="32"/>
          <w:szCs w:val="32"/>
        </w:rPr>
        <w:t>ocumentación</w:t>
      </w:r>
    </w:p>
    <w:p w:rsidR="008732AF" w:rsidRPr="008732AF" w:rsidRDefault="008732AF" w:rsidP="008732AF">
      <w:pPr>
        <w:spacing w:after="0" w:line="240" w:lineRule="auto"/>
        <w:jc w:val="both"/>
        <w:rPr>
          <w:rFonts w:ascii="Calibri" w:hAnsi="Calibri"/>
        </w:rPr>
      </w:pPr>
      <w:r>
        <w:t xml:space="preserve">En el presente instructivo se mencionan las cuestiones específicas a la Convocatoria PISAC COVID 19. En forma supletoria se aplican </w:t>
      </w:r>
      <w:r>
        <w:rPr>
          <w:sz w:val="21"/>
          <w:szCs w:val="21"/>
        </w:rPr>
        <w:t xml:space="preserve">las políticas del BANCO INTERAMERICANO DE DESARROLLO, cuyo texto completo puede consultarse en la página Web de dicho organismo </w:t>
      </w:r>
      <w:hyperlink r:id="rId8" w:history="1">
        <w:r w:rsidRPr="003B1425">
          <w:rPr>
            <w:rStyle w:val="Hipervnculo"/>
            <w:sz w:val="21"/>
            <w:szCs w:val="21"/>
          </w:rPr>
          <w:t>www.iadb.org</w:t>
        </w:r>
      </w:hyperlink>
      <w:r>
        <w:rPr>
          <w:sz w:val="21"/>
          <w:szCs w:val="21"/>
        </w:rPr>
        <w:t xml:space="preserve"> o en el Manual de Administración de Operaciones de PICT y PICTO (</w:t>
      </w:r>
      <w:hyperlink r:id="rId9" w:history="1">
        <w:r w:rsidRPr="003B1425">
          <w:rPr>
            <w:rStyle w:val="Hipervnculo"/>
            <w:sz w:val="21"/>
            <w:szCs w:val="21"/>
          </w:rPr>
          <w:t>https://www.argentina.gob.ar/ciencia/agencia/fondo-para-la-investigacion-cientifica-y-tecnologica-foncyt/manual-de-administracion</w:t>
        </w:r>
      </w:hyperlink>
      <w:r>
        <w:rPr>
          <w:sz w:val="21"/>
          <w:szCs w:val="21"/>
        </w:rPr>
        <w:t xml:space="preserve">). </w:t>
      </w:r>
    </w:p>
    <w:p w:rsidR="008732AF" w:rsidRDefault="008732AF" w:rsidP="00163F77">
      <w:pPr>
        <w:jc w:val="both"/>
      </w:pPr>
    </w:p>
    <w:p w:rsidR="008732AF" w:rsidRDefault="008732AF" w:rsidP="008732AF">
      <w:pPr>
        <w:pStyle w:val="Default"/>
        <w:jc w:val="both"/>
        <w:rPr>
          <w:rFonts w:asciiTheme="minorHAnsi" w:hAnsiTheme="minorHAnsi"/>
          <w:b/>
          <w:sz w:val="22"/>
          <w:szCs w:val="22"/>
        </w:rPr>
      </w:pPr>
      <w:r w:rsidRPr="00B62A77">
        <w:rPr>
          <w:rFonts w:asciiTheme="minorHAnsi" w:hAnsiTheme="minorHAnsi"/>
          <w:b/>
          <w:sz w:val="22"/>
          <w:szCs w:val="22"/>
        </w:rPr>
        <w:t>Envío de la documentación</w:t>
      </w:r>
    </w:p>
    <w:p w:rsidR="008732AF" w:rsidRPr="00B62A77" w:rsidRDefault="008732AF" w:rsidP="008732AF">
      <w:pPr>
        <w:pStyle w:val="Default"/>
        <w:jc w:val="both"/>
        <w:rPr>
          <w:rFonts w:asciiTheme="minorHAnsi" w:hAnsiTheme="minorHAnsi"/>
          <w:b/>
          <w:sz w:val="22"/>
          <w:szCs w:val="22"/>
        </w:rPr>
      </w:pPr>
    </w:p>
    <w:p w:rsidR="008732AF" w:rsidRDefault="008732AF" w:rsidP="008732AF">
      <w:pPr>
        <w:pStyle w:val="Default"/>
        <w:jc w:val="both"/>
        <w:rPr>
          <w:rFonts w:asciiTheme="minorHAnsi" w:hAnsiTheme="minorHAnsi"/>
          <w:sz w:val="22"/>
          <w:szCs w:val="22"/>
        </w:rPr>
      </w:pPr>
      <w:r>
        <w:rPr>
          <w:rFonts w:asciiTheme="minorHAnsi" w:hAnsiTheme="minorHAnsi"/>
          <w:sz w:val="22"/>
          <w:szCs w:val="22"/>
        </w:rPr>
        <w:t>La</w:t>
      </w:r>
      <w:r w:rsidRPr="00277E95">
        <w:rPr>
          <w:rFonts w:asciiTheme="minorHAnsi" w:hAnsiTheme="minorHAnsi"/>
          <w:sz w:val="22"/>
          <w:szCs w:val="22"/>
        </w:rPr>
        <w:t xml:space="preserve"> documentación</w:t>
      </w:r>
      <w:r>
        <w:rPr>
          <w:rFonts w:asciiTheme="minorHAnsi" w:hAnsiTheme="minorHAnsi"/>
          <w:sz w:val="22"/>
          <w:szCs w:val="22"/>
        </w:rPr>
        <w:t xml:space="preserve"> que se solicita en el presente instructivo</w:t>
      </w:r>
      <w:r w:rsidRPr="00277E95">
        <w:rPr>
          <w:rFonts w:asciiTheme="minorHAnsi" w:hAnsiTheme="minorHAnsi"/>
          <w:sz w:val="22"/>
          <w:szCs w:val="22"/>
        </w:rPr>
        <w:t xml:space="preserve"> debe ser remitida por correo electrónico, con las firmas de los r</w:t>
      </w:r>
      <w:r>
        <w:rPr>
          <w:rFonts w:asciiTheme="minorHAnsi" w:hAnsiTheme="minorHAnsi"/>
          <w:sz w:val="22"/>
          <w:szCs w:val="22"/>
        </w:rPr>
        <w:t>esponsables</w:t>
      </w:r>
      <w:r w:rsidRPr="00277E95">
        <w:rPr>
          <w:rFonts w:asciiTheme="minorHAnsi" w:hAnsiTheme="minorHAnsi"/>
          <w:sz w:val="22"/>
          <w:szCs w:val="22"/>
        </w:rPr>
        <w:t xml:space="preserve">. </w:t>
      </w:r>
    </w:p>
    <w:p w:rsidR="008732AF" w:rsidRDefault="008732AF" w:rsidP="008732AF">
      <w:pPr>
        <w:pStyle w:val="Default"/>
        <w:jc w:val="both"/>
        <w:rPr>
          <w:rFonts w:asciiTheme="minorHAnsi" w:hAnsiTheme="minorHAnsi"/>
          <w:sz w:val="22"/>
          <w:szCs w:val="22"/>
        </w:rPr>
      </w:pPr>
    </w:p>
    <w:p w:rsidR="008732AF" w:rsidRDefault="008732AF" w:rsidP="008732AF">
      <w:pPr>
        <w:pStyle w:val="Default"/>
        <w:jc w:val="both"/>
        <w:rPr>
          <w:rFonts w:asciiTheme="minorHAnsi" w:hAnsiTheme="minorHAnsi"/>
          <w:b/>
          <w:sz w:val="22"/>
          <w:szCs w:val="22"/>
        </w:rPr>
      </w:pPr>
      <w:r>
        <w:rPr>
          <w:rFonts w:asciiTheme="minorHAnsi" w:hAnsiTheme="minorHAnsi"/>
          <w:sz w:val="22"/>
          <w:szCs w:val="22"/>
        </w:rPr>
        <w:t>Ante</w:t>
      </w:r>
      <w:r w:rsidRPr="00277E95">
        <w:rPr>
          <w:rFonts w:asciiTheme="minorHAnsi" w:hAnsiTheme="minorHAnsi"/>
          <w:sz w:val="22"/>
          <w:szCs w:val="22"/>
        </w:rPr>
        <w:t xml:space="preserve"> el volumen de información diaria recibida a través del correo electrónico, con el fin de evitar demoras innecesarias, se sol</w:t>
      </w:r>
      <w:r>
        <w:rPr>
          <w:rFonts w:asciiTheme="minorHAnsi" w:hAnsiTheme="minorHAnsi"/>
          <w:sz w:val="22"/>
          <w:szCs w:val="22"/>
        </w:rPr>
        <w:t>i</w:t>
      </w:r>
      <w:r w:rsidRPr="00277E95">
        <w:rPr>
          <w:rFonts w:asciiTheme="minorHAnsi" w:hAnsiTheme="minorHAnsi"/>
          <w:sz w:val="22"/>
          <w:szCs w:val="22"/>
        </w:rPr>
        <w:t>cita que se envíe pa</w:t>
      </w:r>
      <w:r>
        <w:rPr>
          <w:rFonts w:asciiTheme="minorHAnsi" w:hAnsiTheme="minorHAnsi"/>
          <w:sz w:val="22"/>
          <w:szCs w:val="22"/>
        </w:rPr>
        <w:t xml:space="preserve">ra cada </w:t>
      </w:r>
      <w:r w:rsidRPr="00FA6248">
        <w:rPr>
          <w:rFonts w:asciiTheme="minorHAnsi" w:hAnsiTheme="minorHAnsi"/>
          <w:b/>
          <w:sz w:val="22"/>
          <w:szCs w:val="22"/>
        </w:rPr>
        <w:t>motivo</w:t>
      </w:r>
      <w:r>
        <w:rPr>
          <w:rFonts w:asciiTheme="minorHAnsi" w:hAnsiTheme="minorHAnsi"/>
          <w:sz w:val="22"/>
          <w:szCs w:val="22"/>
        </w:rPr>
        <w:t xml:space="preserve"> (por ejemplo Plan de Contrataciones de RRHH, rendiciones, etc…) </w:t>
      </w:r>
      <w:r w:rsidRPr="00277E95">
        <w:rPr>
          <w:rFonts w:asciiTheme="minorHAnsi" w:hAnsiTheme="minorHAnsi"/>
          <w:sz w:val="22"/>
          <w:szCs w:val="22"/>
        </w:rPr>
        <w:t>un</w:t>
      </w:r>
      <w:r>
        <w:rPr>
          <w:rFonts w:asciiTheme="minorHAnsi" w:hAnsiTheme="minorHAnsi"/>
          <w:sz w:val="22"/>
          <w:szCs w:val="22"/>
        </w:rPr>
        <w:t xml:space="preserve"> único</w:t>
      </w:r>
      <w:r w:rsidRPr="00277E95">
        <w:rPr>
          <w:rFonts w:asciiTheme="minorHAnsi" w:hAnsiTheme="minorHAnsi"/>
          <w:sz w:val="22"/>
          <w:szCs w:val="22"/>
        </w:rPr>
        <w:t xml:space="preserve"> correo electrónico con toda la documentación requerida</w:t>
      </w:r>
      <w:r>
        <w:rPr>
          <w:rFonts w:asciiTheme="minorHAnsi" w:hAnsiTheme="minorHAnsi"/>
          <w:sz w:val="22"/>
          <w:szCs w:val="22"/>
        </w:rPr>
        <w:t xml:space="preserve"> en formato pdf y con el siguiente asunto</w:t>
      </w:r>
      <w:r w:rsidRPr="00277E95">
        <w:rPr>
          <w:rFonts w:asciiTheme="minorHAnsi" w:hAnsiTheme="minorHAnsi"/>
          <w:sz w:val="22"/>
          <w:szCs w:val="22"/>
        </w:rPr>
        <w:t xml:space="preserve">: </w:t>
      </w:r>
      <w:r w:rsidRPr="00277E95">
        <w:rPr>
          <w:rFonts w:asciiTheme="minorHAnsi" w:hAnsiTheme="minorHAnsi"/>
          <w:b/>
          <w:sz w:val="22"/>
          <w:szCs w:val="22"/>
        </w:rPr>
        <w:t xml:space="preserve">Proyecto </w:t>
      </w:r>
      <w:r>
        <w:rPr>
          <w:rFonts w:asciiTheme="minorHAnsi" w:hAnsiTheme="minorHAnsi"/>
          <w:b/>
          <w:sz w:val="22"/>
          <w:szCs w:val="22"/>
        </w:rPr>
        <w:t xml:space="preserve">PISAC </w:t>
      </w:r>
      <w:r w:rsidRPr="00277E95">
        <w:rPr>
          <w:rFonts w:asciiTheme="minorHAnsi" w:hAnsiTheme="minorHAnsi"/>
          <w:b/>
          <w:sz w:val="22"/>
          <w:szCs w:val="22"/>
        </w:rPr>
        <w:t>COVID 19 Nº XXX Institución Beneficiaria XXX</w:t>
      </w:r>
      <w:r>
        <w:rPr>
          <w:rFonts w:asciiTheme="minorHAnsi" w:hAnsiTheme="minorHAnsi"/>
          <w:b/>
          <w:sz w:val="22"/>
          <w:szCs w:val="22"/>
        </w:rPr>
        <w:t xml:space="preserve"> Unidad Administradora (motivo). </w:t>
      </w:r>
    </w:p>
    <w:p w:rsidR="008732AF" w:rsidRDefault="008732AF" w:rsidP="008732AF">
      <w:pPr>
        <w:pStyle w:val="Default"/>
        <w:jc w:val="both"/>
        <w:rPr>
          <w:rFonts w:asciiTheme="minorHAnsi" w:hAnsiTheme="minorHAnsi"/>
          <w:b/>
          <w:sz w:val="22"/>
          <w:szCs w:val="22"/>
        </w:rPr>
      </w:pPr>
    </w:p>
    <w:p w:rsidR="008732AF" w:rsidRDefault="008732AF" w:rsidP="008732AF">
      <w:pPr>
        <w:pStyle w:val="Default"/>
        <w:jc w:val="both"/>
        <w:rPr>
          <w:rFonts w:asciiTheme="minorHAnsi" w:hAnsiTheme="minorHAnsi"/>
          <w:sz w:val="22"/>
          <w:szCs w:val="22"/>
        </w:rPr>
      </w:pPr>
      <w:r w:rsidRPr="00C36067">
        <w:rPr>
          <w:rFonts w:asciiTheme="minorHAnsi" w:hAnsiTheme="minorHAnsi"/>
          <w:sz w:val="22"/>
          <w:szCs w:val="22"/>
        </w:rPr>
        <w:t>Asimismo, se solicita que los correos enviados se realicen desde casillas cuyo dominio sea institucional y no personal, y que en cada comunicación, con envío de documentación, se encuentre presente el Investigador Responsable del proyecto</w:t>
      </w:r>
      <w:r>
        <w:rPr>
          <w:rFonts w:asciiTheme="minorHAnsi" w:hAnsiTheme="minorHAnsi"/>
          <w:sz w:val="22"/>
          <w:szCs w:val="22"/>
        </w:rPr>
        <w:t>.</w:t>
      </w:r>
    </w:p>
    <w:p w:rsidR="008732AF" w:rsidRDefault="008732AF" w:rsidP="008732AF">
      <w:pPr>
        <w:pStyle w:val="Default"/>
        <w:jc w:val="both"/>
        <w:rPr>
          <w:rFonts w:asciiTheme="minorHAnsi" w:hAnsiTheme="minorHAnsi"/>
          <w:sz w:val="22"/>
          <w:szCs w:val="22"/>
        </w:rPr>
      </w:pPr>
    </w:p>
    <w:p w:rsidR="008732AF" w:rsidRDefault="008732AF" w:rsidP="008732AF">
      <w:pPr>
        <w:pStyle w:val="Default"/>
        <w:jc w:val="both"/>
        <w:rPr>
          <w:rFonts w:asciiTheme="minorHAnsi" w:hAnsiTheme="minorHAnsi"/>
          <w:sz w:val="22"/>
          <w:szCs w:val="22"/>
        </w:rPr>
      </w:pPr>
      <w:r>
        <w:rPr>
          <w:rFonts w:asciiTheme="minorHAnsi" w:hAnsiTheme="minorHAnsi"/>
          <w:sz w:val="22"/>
          <w:szCs w:val="22"/>
        </w:rPr>
        <w:t>Los originales de la documentación que se remita a la Agencia en forma electrónica, detallados en el presente instructivo, deberán quedar a resguardo de la Institución Beneficiaria, Unidad Administradora y/o el Investigadores Responsable, y serán enviados una vez que culmine el ASPO decretado a la siguiente dirección: Godoy Cruz 2370 CABA (CP 1425).</w:t>
      </w:r>
    </w:p>
    <w:p w:rsidR="008732AF" w:rsidRDefault="008732AF" w:rsidP="00163F77">
      <w:pPr>
        <w:jc w:val="both"/>
        <w:rPr>
          <w:b/>
        </w:rPr>
      </w:pPr>
    </w:p>
    <w:p w:rsidR="008732AF" w:rsidRPr="008732AF" w:rsidRDefault="008732AF" w:rsidP="00163F77">
      <w:pPr>
        <w:jc w:val="both"/>
        <w:rPr>
          <w:b/>
        </w:rPr>
      </w:pPr>
      <w:r w:rsidRPr="008732AF">
        <w:rPr>
          <w:b/>
        </w:rPr>
        <w:t>Duración e Inicio de los proyectos</w:t>
      </w:r>
    </w:p>
    <w:p w:rsidR="00DD2086" w:rsidRDefault="00DD2086" w:rsidP="00163F77">
      <w:pPr>
        <w:jc w:val="both"/>
      </w:pPr>
      <w:r>
        <w:t xml:space="preserve">De acuerdo al contrato de los proyectos PISAC </w:t>
      </w:r>
      <w:r w:rsidR="00870592">
        <w:t>CO</w:t>
      </w:r>
      <w:r>
        <w:t>VID</w:t>
      </w:r>
      <w:r w:rsidRPr="00277E95">
        <w:t xml:space="preserve"> 19</w:t>
      </w:r>
      <w:r>
        <w:t xml:space="preserve"> tienen una duración de 12 meses. Dicho plazo comenza</w:t>
      </w:r>
      <w:r w:rsidR="00310122">
        <w:t>rá a regir</w:t>
      </w:r>
      <w:r>
        <w:t xml:space="preserve"> a partir de la fecha de inicio del proyecto, la que estará determinada por la fecha del primer desembolso.</w:t>
      </w:r>
    </w:p>
    <w:p w:rsidR="009D41E7" w:rsidRDefault="009D41E7" w:rsidP="00163F77">
      <w:pPr>
        <w:jc w:val="both"/>
      </w:pPr>
    </w:p>
    <w:p w:rsidR="00DD2086" w:rsidRDefault="00DD2086" w:rsidP="00163F77">
      <w:pPr>
        <w:jc w:val="both"/>
        <w:rPr>
          <w:b/>
        </w:rPr>
      </w:pPr>
      <w:r w:rsidRPr="00DD2086">
        <w:rPr>
          <w:b/>
        </w:rPr>
        <w:t>Condiciones previas al primer desembolso</w:t>
      </w:r>
    </w:p>
    <w:p w:rsidR="00DD2086" w:rsidRPr="00DD2086" w:rsidRDefault="00DD2086" w:rsidP="00163F77">
      <w:pPr>
        <w:jc w:val="both"/>
      </w:pPr>
      <w:r>
        <w:t>La Agencia realizará el pago del primer desembolso cuando se hayan presentado los documentos contractuales firmados (contrato, anexos, instrumentos de adhesión), se informe la cuenta bancaria de la Unidad Administradora y se realice la carga del presupuesto en el sistema Emerix Web.</w:t>
      </w:r>
    </w:p>
    <w:p w:rsidR="00DD2086" w:rsidRPr="00DD2086" w:rsidRDefault="00DD2086" w:rsidP="00163F77">
      <w:pPr>
        <w:jc w:val="both"/>
        <w:rPr>
          <w:b/>
        </w:rPr>
      </w:pPr>
      <w:r>
        <w:rPr>
          <w:b/>
        </w:rPr>
        <w:t xml:space="preserve">Presupuesto y </w:t>
      </w:r>
      <w:r w:rsidRPr="00DD2086">
        <w:rPr>
          <w:b/>
        </w:rPr>
        <w:t>Desembolsos</w:t>
      </w:r>
    </w:p>
    <w:p w:rsidR="00DD2086" w:rsidRDefault="00DD2086" w:rsidP="00163F77">
      <w:pPr>
        <w:jc w:val="both"/>
      </w:pPr>
      <w:r>
        <w:lastRenderedPageBreak/>
        <w:t xml:space="preserve">El presupuesto de cada proyecto se divide en dos desembolsos semestrales. </w:t>
      </w:r>
    </w:p>
    <w:p w:rsidR="00492653" w:rsidRDefault="00DD2086" w:rsidP="00492653">
      <w:pPr>
        <w:jc w:val="both"/>
        <w:rPr>
          <w:rFonts w:ascii="Calibri" w:hAnsi="Calibri"/>
        </w:rPr>
      </w:pPr>
      <w:r>
        <w:t xml:space="preserve">El primer desembolso de Gastos Corrientes, Equipamiento y Gasto de Administración se realizará una vez que se cumplan las condiciones previas. Cuando se haya previsto presupuesto para el rubro RRHH, se debe completar el Plan de Contrataciones de RRHH y enviarlo a la Agencia para su aprobación. </w:t>
      </w:r>
      <w:r w:rsidR="00492653">
        <w:rPr>
          <w:rFonts w:ascii="Calibri" w:hAnsi="Calibri"/>
        </w:rPr>
        <w:t>Luego, dado que el contrato establece que este rubro se desembolsará a requerimiento de la Unidad Administradora, una vez que realicen los procesos de selección, deben enviar una nota (firmada por el/la IR) con la solicitud del desembolso de RRHH, acompañada por el Plan revisado y aprobado por la Agencia.</w:t>
      </w:r>
    </w:p>
    <w:p w:rsidR="00DD2086" w:rsidRDefault="00F313F3" w:rsidP="00163F77">
      <w:pPr>
        <w:jc w:val="both"/>
      </w:pPr>
      <w:r>
        <w:rPr>
          <w:rFonts w:ascii="Calibri" w:hAnsi="Calibri"/>
        </w:rPr>
        <w:t xml:space="preserve">El segundo desembolso se realizará una vez que se apruebe el Informe de Avance de medio término y la rendición contable </w:t>
      </w:r>
      <w:r>
        <w:rPr>
          <w:color w:val="000000"/>
          <w:sz w:val="24"/>
          <w:szCs w:val="24"/>
          <w:highlight w:val="white"/>
        </w:rPr>
        <w:t>de al menos el 75%</w:t>
      </w:r>
      <w:r>
        <w:rPr>
          <w:color w:val="000000"/>
          <w:sz w:val="24"/>
          <w:szCs w:val="24"/>
        </w:rPr>
        <w:t xml:space="preserve"> de los fondos recibidos </w:t>
      </w:r>
      <w:r>
        <w:rPr>
          <w:color w:val="000000"/>
          <w:sz w:val="24"/>
          <w:szCs w:val="24"/>
          <w:highlight w:val="white"/>
        </w:rPr>
        <w:t>inmediato anterior</w:t>
      </w:r>
      <w:r>
        <w:rPr>
          <w:color w:val="000000"/>
          <w:sz w:val="24"/>
          <w:szCs w:val="24"/>
        </w:rPr>
        <w:t>.</w:t>
      </w:r>
    </w:p>
    <w:p w:rsidR="001A44F6" w:rsidRDefault="001A44F6" w:rsidP="00003162">
      <w:pPr>
        <w:pStyle w:val="Default"/>
        <w:jc w:val="both"/>
        <w:rPr>
          <w:rFonts w:asciiTheme="minorHAnsi" w:hAnsiTheme="minorHAnsi"/>
          <w:sz w:val="22"/>
          <w:szCs w:val="22"/>
        </w:rPr>
      </w:pPr>
    </w:p>
    <w:p w:rsidR="005D2E76" w:rsidRDefault="00E643DD" w:rsidP="001A44F6">
      <w:pPr>
        <w:pStyle w:val="Default"/>
        <w:jc w:val="center"/>
        <w:rPr>
          <w:rFonts w:asciiTheme="minorHAnsi" w:hAnsiTheme="minorHAnsi"/>
          <w:b/>
          <w:sz w:val="32"/>
          <w:szCs w:val="32"/>
        </w:rPr>
      </w:pPr>
      <w:r>
        <w:rPr>
          <w:rFonts w:asciiTheme="minorHAnsi" w:hAnsiTheme="minorHAnsi"/>
          <w:b/>
          <w:sz w:val="32"/>
          <w:szCs w:val="32"/>
        </w:rPr>
        <w:t>Recursos Humanos</w:t>
      </w:r>
    </w:p>
    <w:p w:rsidR="008F362B" w:rsidRDefault="008F362B" w:rsidP="001A44F6">
      <w:pPr>
        <w:pStyle w:val="Default"/>
        <w:jc w:val="center"/>
        <w:rPr>
          <w:rFonts w:asciiTheme="minorHAnsi" w:hAnsiTheme="minorHAnsi"/>
          <w:b/>
          <w:sz w:val="32"/>
          <w:szCs w:val="32"/>
        </w:rPr>
      </w:pPr>
    </w:p>
    <w:p w:rsidR="008F362B" w:rsidRDefault="008D3767" w:rsidP="001A44F6">
      <w:pPr>
        <w:pStyle w:val="Default"/>
        <w:jc w:val="both"/>
        <w:rPr>
          <w:rFonts w:asciiTheme="minorHAnsi" w:hAnsiTheme="minorHAnsi"/>
          <w:sz w:val="22"/>
          <w:szCs w:val="22"/>
        </w:rPr>
      </w:pPr>
      <w:r>
        <w:rPr>
          <w:rFonts w:asciiTheme="minorHAnsi" w:hAnsiTheme="minorHAnsi"/>
          <w:sz w:val="22"/>
          <w:szCs w:val="22"/>
        </w:rPr>
        <w:t xml:space="preserve">Cuando </w:t>
      </w:r>
      <w:r w:rsidR="008F362B">
        <w:rPr>
          <w:rFonts w:asciiTheme="minorHAnsi" w:hAnsiTheme="minorHAnsi"/>
          <w:sz w:val="22"/>
          <w:szCs w:val="22"/>
        </w:rPr>
        <w:t xml:space="preserve">el proyecto contemple el pago en el rubro Recursos Humanos el Investigador Responsable debe enviar a la Agencia el Plan de Contrataciones de RRHH. </w:t>
      </w:r>
    </w:p>
    <w:p w:rsidR="00DF0AB1" w:rsidRDefault="00DF0AB1" w:rsidP="001A44F6">
      <w:pPr>
        <w:pStyle w:val="Default"/>
        <w:jc w:val="both"/>
        <w:rPr>
          <w:rFonts w:asciiTheme="minorHAnsi" w:hAnsiTheme="minorHAnsi"/>
          <w:sz w:val="22"/>
          <w:szCs w:val="22"/>
        </w:rPr>
      </w:pPr>
    </w:p>
    <w:p w:rsidR="00DF0AB1" w:rsidRDefault="00DF0AB1" w:rsidP="001A44F6">
      <w:pPr>
        <w:pStyle w:val="Default"/>
        <w:jc w:val="both"/>
        <w:rPr>
          <w:rFonts w:asciiTheme="minorHAnsi" w:hAnsiTheme="minorHAnsi"/>
          <w:b/>
          <w:sz w:val="22"/>
          <w:szCs w:val="22"/>
        </w:rPr>
      </w:pPr>
      <w:r w:rsidRPr="00DF0AB1">
        <w:rPr>
          <w:rFonts w:asciiTheme="minorHAnsi" w:hAnsiTheme="minorHAnsi"/>
          <w:b/>
          <w:sz w:val="22"/>
          <w:szCs w:val="22"/>
        </w:rPr>
        <w:t>Plan de Contrataciones RRHH</w:t>
      </w:r>
    </w:p>
    <w:p w:rsidR="00DF0AB1" w:rsidRPr="00DF0AB1" w:rsidRDefault="00DF0AB1" w:rsidP="001A44F6">
      <w:pPr>
        <w:pStyle w:val="Default"/>
        <w:jc w:val="both"/>
        <w:rPr>
          <w:rFonts w:asciiTheme="minorHAnsi" w:hAnsiTheme="minorHAnsi"/>
          <w:b/>
          <w:sz w:val="22"/>
          <w:szCs w:val="22"/>
        </w:rPr>
      </w:pPr>
    </w:p>
    <w:p w:rsidR="00003162" w:rsidRDefault="001A44F6" w:rsidP="00AD3E08">
      <w:pPr>
        <w:pStyle w:val="Default"/>
        <w:jc w:val="both"/>
        <w:rPr>
          <w:rFonts w:asciiTheme="minorHAnsi" w:hAnsiTheme="minorHAnsi"/>
          <w:sz w:val="22"/>
          <w:szCs w:val="22"/>
        </w:rPr>
      </w:pPr>
      <w:r>
        <w:rPr>
          <w:rFonts w:asciiTheme="minorHAnsi" w:hAnsiTheme="minorHAnsi"/>
          <w:sz w:val="22"/>
          <w:szCs w:val="22"/>
        </w:rPr>
        <w:t xml:space="preserve">Todas las contrataciones que se realicen durante la ejecución del proyecto deberán estar contempladas en el Plan de </w:t>
      </w:r>
      <w:r w:rsidR="00CD18DF">
        <w:rPr>
          <w:rFonts w:asciiTheme="minorHAnsi" w:hAnsiTheme="minorHAnsi"/>
          <w:sz w:val="22"/>
          <w:szCs w:val="22"/>
        </w:rPr>
        <w:t>Contrataciones de RRHH</w:t>
      </w:r>
      <w:r w:rsidR="00A63E99">
        <w:rPr>
          <w:rFonts w:asciiTheme="minorHAnsi" w:hAnsiTheme="minorHAnsi"/>
          <w:sz w:val="22"/>
          <w:szCs w:val="22"/>
        </w:rPr>
        <w:t xml:space="preserve"> presentado</w:t>
      </w:r>
      <w:r w:rsidR="008F362B">
        <w:rPr>
          <w:rFonts w:asciiTheme="minorHAnsi" w:hAnsiTheme="minorHAnsi"/>
          <w:sz w:val="22"/>
          <w:szCs w:val="22"/>
        </w:rPr>
        <w:t xml:space="preserve"> y</w:t>
      </w:r>
      <w:r w:rsidR="00A63E99">
        <w:rPr>
          <w:rFonts w:asciiTheme="minorHAnsi" w:hAnsiTheme="minorHAnsi"/>
          <w:sz w:val="22"/>
          <w:szCs w:val="22"/>
        </w:rPr>
        <w:t xml:space="preserve"> en el formato establecido por </w:t>
      </w:r>
      <w:r w:rsidR="00E8120D">
        <w:rPr>
          <w:rFonts w:asciiTheme="minorHAnsi" w:hAnsiTheme="minorHAnsi"/>
          <w:sz w:val="22"/>
          <w:szCs w:val="22"/>
        </w:rPr>
        <w:t>la Agencia</w:t>
      </w:r>
      <w:r w:rsidR="00A63E99">
        <w:rPr>
          <w:rFonts w:asciiTheme="minorHAnsi" w:hAnsiTheme="minorHAnsi"/>
          <w:sz w:val="22"/>
          <w:szCs w:val="22"/>
        </w:rPr>
        <w:t>.</w:t>
      </w:r>
      <w:r w:rsidR="008F362B">
        <w:rPr>
          <w:rFonts w:asciiTheme="minorHAnsi" w:hAnsiTheme="minorHAnsi"/>
          <w:sz w:val="22"/>
          <w:szCs w:val="22"/>
        </w:rPr>
        <w:t xml:space="preserve"> Dicho Plan</w:t>
      </w:r>
      <w:r>
        <w:rPr>
          <w:rFonts w:asciiTheme="minorHAnsi" w:hAnsiTheme="minorHAnsi"/>
          <w:sz w:val="22"/>
          <w:szCs w:val="22"/>
        </w:rPr>
        <w:t xml:space="preserve"> deberá ser elaborado conforme al presupuesto y al cronograma de actividades. </w:t>
      </w:r>
      <w:r w:rsidR="00F75EB4">
        <w:rPr>
          <w:rFonts w:asciiTheme="minorHAnsi" w:hAnsiTheme="minorHAnsi"/>
          <w:sz w:val="22"/>
          <w:szCs w:val="22"/>
        </w:rPr>
        <w:t>Cuando</w:t>
      </w:r>
      <w:r>
        <w:rPr>
          <w:rFonts w:asciiTheme="minorHAnsi" w:hAnsiTheme="minorHAnsi"/>
          <w:sz w:val="22"/>
          <w:szCs w:val="22"/>
        </w:rPr>
        <w:t xml:space="preserve"> se r</w:t>
      </w:r>
      <w:r w:rsidR="008F362B">
        <w:rPr>
          <w:rFonts w:asciiTheme="minorHAnsi" w:hAnsiTheme="minorHAnsi"/>
          <w:sz w:val="22"/>
          <w:szCs w:val="22"/>
        </w:rPr>
        <w:t>equiera una modificación del Plan</w:t>
      </w:r>
      <w:r>
        <w:rPr>
          <w:rFonts w:asciiTheme="minorHAnsi" w:hAnsiTheme="minorHAnsi"/>
          <w:sz w:val="22"/>
          <w:szCs w:val="22"/>
        </w:rPr>
        <w:t xml:space="preserve"> deberán comunicarlo inmediatamente enviando la nueva versión, identificando las modificaciones y detallando las razones que motivan la realización de los cambios.</w:t>
      </w:r>
    </w:p>
    <w:p w:rsidR="008F362B" w:rsidRDefault="008F362B" w:rsidP="008F362B">
      <w:pPr>
        <w:pStyle w:val="Default"/>
        <w:jc w:val="both"/>
        <w:rPr>
          <w:rFonts w:asciiTheme="minorHAnsi" w:hAnsiTheme="minorHAnsi"/>
          <w:sz w:val="22"/>
          <w:szCs w:val="22"/>
        </w:rPr>
      </w:pPr>
      <w:r>
        <w:rPr>
          <w:rFonts w:asciiTheme="minorHAnsi" w:hAnsiTheme="minorHAnsi"/>
          <w:sz w:val="22"/>
          <w:szCs w:val="22"/>
        </w:rPr>
        <w:t xml:space="preserve">En el Plan se debe volcar la proyección de los recursos humanos que se abonarán. Los mismos pueden consistir en pago de adicionales a personal que pertenezca al proyecto, </w:t>
      </w:r>
      <w:r w:rsidR="008D3767">
        <w:rPr>
          <w:rFonts w:asciiTheme="minorHAnsi" w:hAnsiTheme="minorHAnsi"/>
          <w:sz w:val="22"/>
          <w:szCs w:val="22"/>
        </w:rPr>
        <w:t>debiendo</w:t>
      </w:r>
      <w:r>
        <w:rPr>
          <w:rFonts w:asciiTheme="minorHAnsi" w:hAnsiTheme="minorHAnsi"/>
          <w:sz w:val="22"/>
          <w:szCs w:val="22"/>
        </w:rPr>
        <w:t xml:space="preserve"> identificar a las personas en esa condición. </w:t>
      </w:r>
      <w:r w:rsidR="00F75EB4">
        <w:rPr>
          <w:rFonts w:asciiTheme="minorHAnsi" w:hAnsiTheme="minorHAnsi"/>
          <w:sz w:val="22"/>
          <w:szCs w:val="22"/>
        </w:rPr>
        <w:t xml:space="preserve">Si </w:t>
      </w:r>
      <w:r>
        <w:rPr>
          <w:rFonts w:asciiTheme="minorHAnsi" w:hAnsiTheme="minorHAnsi"/>
          <w:sz w:val="22"/>
          <w:szCs w:val="22"/>
        </w:rPr>
        <w:t>se realice la contratación de personas ajenas al proyecto en el Plan deberán colocar el perfil a contratar.</w:t>
      </w:r>
    </w:p>
    <w:p w:rsidR="00DF0AB1" w:rsidRDefault="00DF0AB1" w:rsidP="008F362B">
      <w:pPr>
        <w:pStyle w:val="Default"/>
        <w:jc w:val="both"/>
        <w:rPr>
          <w:rFonts w:asciiTheme="minorHAnsi" w:hAnsiTheme="minorHAnsi"/>
          <w:sz w:val="22"/>
          <w:szCs w:val="22"/>
        </w:rPr>
      </w:pPr>
    </w:p>
    <w:p w:rsidR="00DF0AB1" w:rsidRDefault="00DF0AB1" w:rsidP="008F362B">
      <w:pPr>
        <w:pStyle w:val="Default"/>
        <w:jc w:val="both"/>
        <w:rPr>
          <w:rFonts w:asciiTheme="minorHAnsi" w:hAnsiTheme="minorHAnsi"/>
          <w:b/>
          <w:sz w:val="22"/>
          <w:szCs w:val="22"/>
        </w:rPr>
      </w:pPr>
      <w:r w:rsidRPr="00DF0AB1">
        <w:rPr>
          <w:rFonts w:asciiTheme="minorHAnsi" w:hAnsiTheme="minorHAnsi"/>
          <w:b/>
          <w:sz w:val="22"/>
          <w:szCs w:val="22"/>
        </w:rPr>
        <w:t>Modalidad de contratación</w:t>
      </w:r>
    </w:p>
    <w:p w:rsidR="00DF0AB1" w:rsidRPr="00DF0AB1" w:rsidRDefault="00DF0AB1" w:rsidP="008F362B">
      <w:pPr>
        <w:pStyle w:val="Default"/>
        <w:jc w:val="both"/>
        <w:rPr>
          <w:rFonts w:asciiTheme="minorHAnsi" w:hAnsiTheme="minorHAnsi"/>
          <w:b/>
          <w:sz w:val="22"/>
          <w:szCs w:val="22"/>
        </w:rPr>
      </w:pPr>
    </w:p>
    <w:p w:rsidR="00466132" w:rsidRDefault="009D41E7" w:rsidP="00917CD6">
      <w:pPr>
        <w:pStyle w:val="Default"/>
        <w:jc w:val="both"/>
        <w:rPr>
          <w:rFonts w:asciiTheme="minorHAnsi" w:hAnsiTheme="minorHAnsi"/>
          <w:sz w:val="22"/>
          <w:szCs w:val="22"/>
        </w:rPr>
      </w:pPr>
      <w:r>
        <w:rPr>
          <w:rFonts w:asciiTheme="minorHAnsi" w:hAnsiTheme="minorHAnsi"/>
          <w:sz w:val="22"/>
          <w:szCs w:val="22"/>
        </w:rPr>
        <w:t xml:space="preserve">En el caso de que </w:t>
      </w:r>
      <w:r w:rsidR="007A681E" w:rsidRPr="009D41E7">
        <w:rPr>
          <w:rFonts w:asciiTheme="minorHAnsi" w:hAnsiTheme="minorHAnsi"/>
          <w:sz w:val="22"/>
          <w:szCs w:val="22"/>
        </w:rPr>
        <w:t xml:space="preserve">se </w:t>
      </w:r>
      <w:r>
        <w:rPr>
          <w:rFonts w:asciiTheme="minorHAnsi" w:hAnsiTheme="minorHAnsi"/>
          <w:sz w:val="22"/>
          <w:szCs w:val="22"/>
        </w:rPr>
        <w:t>realice el pago a</w:t>
      </w:r>
      <w:r w:rsidR="007A681E" w:rsidRPr="009D41E7">
        <w:rPr>
          <w:rFonts w:asciiTheme="minorHAnsi" w:hAnsiTheme="minorHAnsi"/>
          <w:sz w:val="22"/>
          <w:szCs w:val="22"/>
        </w:rPr>
        <w:t xml:space="preserve"> integrantes del proyecto, no se requ</w:t>
      </w:r>
      <w:r w:rsidR="008D3767">
        <w:rPr>
          <w:rFonts w:asciiTheme="minorHAnsi" w:hAnsiTheme="minorHAnsi"/>
          <w:sz w:val="22"/>
          <w:szCs w:val="22"/>
        </w:rPr>
        <w:t xml:space="preserve">iere de una selección por terna, sino que se </w:t>
      </w:r>
      <w:r>
        <w:rPr>
          <w:rFonts w:asciiTheme="minorHAnsi" w:hAnsiTheme="minorHAnsi"/>
          <w:sz w:val="22"/>
          <w:szCs w:val="22"/>
        </w:rPr>
        <w:t xml:space="preserve">debe gestionar con la Institución empleadora el pago de adicionales </w:t>
      </w:r>
      <w:r w:rsidR="004114C2">
        <w:rPr>
          <w:rFonts w:asciiTheme="minorHAnsi" w:hAnsiTheme="minorHAnsi"/>
          <w:sz w:val="22"/>
          <w:szCs w:val="22"/>
        </w:rPr>
        <w:t>permitidos</w:t>
      </w:r>
      <w:r>
        <w:rPr>
          <w:rFonts w:asciiTheme="minorHAnsi" w:hAnsiTheme="minorHAnsi"/>
          <w:sz w:val="22"/>
          <w:szCs w:val="22"/>
        </w:rPr>
        <w:t>.</w:t>
      </w:r>
    </w:p>
    <w:p w:rsidR="00466132" w:rsidRPr="00917CD6" w:rsidRDefault="008D3767" w:rsidP="00917CD6">
      <w:pPr>
        <w:pStyle w:val="Default"/>
        <w:jc w:val="both"/>
        <w:rPr>
          <w:rFonts w:asciiTheme="minorHAnsi" w:hAnsiTheme="minorHAnsi"/>
          <w:sz w:val="22"/>
          <w:szCs w:val="22"/>
        </w:rPr>
      </w:pPr>
      <w:r>
        <w:rPr>
          <w:rFonts w:asciiTheme="minorHAnsi" w:hAnsiTheme="minorHAnsi"/>
          <w:sz w:val="22"/>
          <w:szCs w:val="22"/>
        </w:rPr>
        <w:t>Cuando</w:t>
      </w:r>
      <w:r w:rsidR="00917CD6">
        <w:rPr>
          <w:rFonts w:asciiTheme="minorHAnsi" w:hAnsiTheme="minorHAnsi"/>
          <w:sz w:val="22"/>
          <w:szCs w:val="22"/>
        </w:rPr>
        <w:t xml:space="preserve"> se realice una contratación por terna se deberá conformar un jurado Ad-hoc. En dicho concurso el jurado evaluará sobre la base de tres candidatos y completará la documentación de respaldo (</w:t>
      </w:r>
      <w:r w:rsidR="00917CD6" w:rsidRPr="00917CD6">
        <w:rPr>
          <w:rFonts w:asciiTheme="minorHAnsi" w:hAnsiTheme="minorHAnsi"/>
          <w:sz w:val="22"/>
          <w:szCs w:val="22"/>
        </w:rPr>
        <w:t>perfil, términos de referencia, cv de cada participante firmado, grilla de puntuación, acta firmada</w:t>
      </w:r>
      <w:r w:rsidR="00917CD6">
        <w:rPr>
          <w:rFonts w:asciiTheme="minorHAnsi" w:hAnsiTheme="minorHAnsi"/>
          <w:sz w:val="22"/>
          <w:szCs w:val="22"/>
        </w:rPr>
        <w:t xml:space="preserve"> con el orden de mérito). </w:t>
      </w:r>
      <w:r w:rsidR="007A681E" w:rsidRPr="00917CD6">
        <w:rPr>
          <w:rFonts w:asciiTheme="minorHAnsi" w:hAnsiTheme="minorHAnsi"/>
          <w:sz w:val="22"/>
          <w:szCs w:val="22"/>
        </w:rPr>
        <w:t>La Unidad Administradora deberá conservar la documentación de respaldo de cada concurso junto con el contrato firmado, el certificado de elegibilidad y las facturas.</w:t>
      </w:r>
    </w:p>
    <w:p w:rsidR="009D41E7" w:rsidRDefault="009D41E7" w:rsidP="008F362B">
      <w:pPr>
        <w:pStyle w:val="Default"/>
        <w:jc w:val="both"/>
        <w:rPr>
          <w:rFonts w:asciiTheme="minorHAnsi" w:hAnsiTheme="minorHAnsi"/>
          <w:sz w:val="22"/>
          <w:szCs w:val="22"/>
        </w:rPr>
      </w:pPr>
      <w:r>
        <w:rPr>
          <w:rFonts w:asciiTheme="minorHAnsi" w:hAnsiTheme="minorHAnsi"/>
          <w:sz w:val="22"/>
          <w:szCs w:val="22"/>
        </w:rPr>
        <w:t>La</w:t>
      </w:r>
      <w:r w:rsidR="000070D1">
        <w:rPr>
          <w:rFonts w:asciiTheme="minorHAnsi" w:hAnsiTheme="minorHAnsi"/>
          <w:sz w:val="22"/>
          <w:szCs w:val="22"/>
        </w:rPr>
        <w:t>s</w:t>
      </w:r>
      <w:r>
        <w:rPr>
          <w:rFonts w:asciiTheme="minorHAnsi" w:hAnsiTheme="minorHAnsi"/>
          <w:sz w:val="22"/>
          <w:szCs w:val="22"/>
        </w:rPr>
        <w:t xml:space="preserve"> modalidades de pagos son: a través del pago de adicionales en el recibo de sueldo o mediante </w:t>
      </w:r>
      <w:r w:rsidR="00870592">
        <w:rPr>
          <w:rFonts w:asciiTheme="minorHAnsi" w:hAnsiTheme="minorHAnsi"/>
          <w:sz w:val="22"/>
          <w:szCs w:val="22"/>
        </w:rPr>
        <w:t>facturación (M</w:t>
      </w:r>
      <w:r w:rsidR="00917CD6">
        <w:rPr>
          <w:rFonts w:asciiTheme="minorHAnsi" w:hAnsiTheme="minorHAnsi"/>
          <w:sz w:val="22"/>
          <w:szCs w:val="22"/>
        </w:rPr>
        <w:t>onotributo)</w:t>
      </w:r>
      <w:r>
        <w:rPr>
          <w:rFonts w:asciiTheme="minorHAnsi" w:hAnsiTheme="minorHAnsi"/>
          <w:sz w:val="22"/>
          <w:szCs w:val="22"/>
        </w:rPr>
        <w:t>.</w:t>
      </w:r>
    </w:p>
    <w:p w:rsidR="00044310" w:rsidRDefault="00044310" w:rsidP="008F362B">
      <w:pPr>
        <w:pStyle w:val="Default"/>
        <w:jc w:val="both"/>
        <w:rPr>
          <w:rFonts w:asciiTheme="minorHAnsi" w:hAnsiTheme="minorHAnsi"/>
          <w:sz w:val="22"/>
          <w:szCs w:val="22"/>
        </w:rPr>
      </w:pPr>
    </w:p>
    <w:p w:rsidR="00044310" w:rsidRPr="00044310" w:rsidRDefault="00044310" w:rsidP="00044310">
      <w:pPr>
        <w:jc w:val="both"/>
        <w:rPr>
          <w:b/>
        </w:rPr>
      </w:pPr>
      <w:r w:rsidRPr="00044310">
        <w:rPr>
          <w:b/>
        </w:rPr>
        <w:t xml:space="preserve">Adelanto de Fondos RRHH </w:t>
      </w:r>
    </w:p>
    <w:p w:rsidR="00044310" w:rsidRPr="00484F4C" w:rsidRDefault="0091346D" w:rsidP="00044310">
      <w:pPr>
        <w:jc w:val="both"/>
        <w:rPr>
          <w:rFonts w:ascii="Calibri" w:hAnsi="Calibri"/>
        </w:rPr>
      </w:pPr>
      <w:r>
        <w:rPr>
          <w:rFonts w:ascii="Calibri" w:hAnsi="Calibri"/>
        </w:rPr>
        <w:t>A fin de realizar el pedido de desembolso del rubro RRHH se debe enviar al FONCyT la siguiente documentación</w:t>
      </w:r>
      <w:r w:rsidR="00044310" w:rsidRPr="00484F4C">
        <w:rPr>
          <w:rFonts w:ascii="Calibri" w:hAnsi="Calibri"/>
        </w:rPr>
        <w:t>:</w:t>
      </w:r>
    </w:p>
    <w:p w:rsidR="00044310" w:rsidRDefault="00044310" w:rsidP="00044310">
      <w:pPr>
        <w:pStyle w:val="Prrafodelista"/>
        <w:numPr>
          <w:ilvl w:val="0"/>
          <w:numId w:val="24"/>
        </w:numPr>
        <w:spacing w:after="0" w:line="240" w:lineRule="auto"/>
        <w:jc w:val="both"/>
        <w:rPr>
          <w:rFonts w:ascii="Calibri" w:hAnsi="Calibri"/>
        </w:rPr>
      </w:pPr>
      <w:r w:rsidRPr="00484F4C">
        <w:rPr>
          <w:rFonts w:ascii="Calibri" w:hAnsi="Calibri"/>
        </w:rPr>
        <w:t>Solicitud de desembolso de anticipo de un máximo de 6 meses</w:t>
      </w:r>
      <w:r>
        <w:rPr>
          <w:rFonts w:ascii="Calibri" w:hAnsi="Calibri"/>
        </w:rPr>
        <w:t>.</w:t>
      </w:r>
    </w:p>
    <w:p w:rsidR="00044310" w:rsidRPr="00484F4C" w:rsidRDefault="00044310" w:rsidP="00044310">
      <w:pPr>
        <w:pStyle w:val="Prrafodelista"/>
        <w:numPr>
          <w:ilvl w:val="0"/>
          <w:numId w:val="24"/>
        </w:numPr>
        <w:spacing w:after="0" w:line="240" w:lineRule="auto"/>
        <w:jc w:val="both"/>
        <w:rPr>
          <w:rFonts w:ascii="Calibri" w:hAnsi="Calibri"/>
        </w:rPr>
      </w:pPr>
      <w:r>
        <w:rPr>
          <w:rFonts w:ascii="Calibri" w:hAnsi="Calibri"/>
        </w:rPr>
        <w:t>Plan de contrataciones de RRHH</w:t>
      </w:r>
      <w:r w:rsidRPr="00484F4C">
        <w:rPr>
          <w:rFonts w:ascii="Calibri" w:hAnsi="Calibri"/>
        </w:rPr>
        <w:t>,</w:t>
      </w:r>
      <w:r>
        <w:rPr>
          <w:rFonts w:ascii="Calibri" w:hAnsi="Calibri"/>
        </w:rPr>
        <w:t xml:space="preserve"> revisado y aprobado por la Agencia,</w:t>
      </w:r>
      <w:r w:rsidRPr="00484F4C">
        <w:rPr>
          <w:rFonts w:ascii="Calibri" w:hAnsi="Calibri"/>
        </w:rPr>
        <w:t xml:space="preserve"> firmados por el Investigador Responsable</w:t>
      </w:r>
    </w:p>
    <w:p w:rsidR="00044310" w:rsidRDefault="00044310" w:rsidP="00044310">
      <w:pPr>
        <w:pStyle w:val="Prrafodelista"/>
        <w:numPr>
          <w:ilvl w:val="0"/>
          <w:numId w:val="24"/>
        </w:numPr>
        <w:spacing w:after="0" w:line="240" w:lineRule="auto"/>
        <w:jc w:val="both"/>
        <w:rPr>
          <w:rFonts w:ascii="Calibri" w:hAnsi="Calibri"/>
        </w:rPr>
      </w:pPr>
      <w:r>
        <w:rPr>
          <w:rFonts w:ascii="Calibri" w:hAnsi="Calibri"/>
        </w:rPr>
        <w:t>Copia de</w:t>
      </w:r>
      <w:r w:rsidRPr="00484F4C">
        <w:rPr>
          <w:rFonts w:ascii="Calibri" w:hAnsi="Calibri"/>
        </w:rPr>
        <w:t xml:space="preserve"> Contrato</w:t>
      </w:r>
      <w:r>
        <w:rPr>
          <w:rFonts w:ascii="Calibri" w:hAnsi="Calibri"/>
        </w:rPr>
        <w:t>s</w:t>
      </w:r>
      <w:r w:rsidRPr="00484F4C">
        <w:rPr>
          <w:rFonts w:ascii="Calibri" w:hAnsi="Calibri"/>
        </w:rPr>
        <w:t xml:space="preserve"> firmado</w:t>
      </w:r>
      <w:r>
        <w:rPr>
          <w:rFonts w:ascii="Calibri" w:hAnsi="Calibri"/>
        </w:rPr>
        <w:t>s o documentación que acredite el pago de adicionales en recibos de sueldo.</w:t>
      </w:r>
    </w:p>
    <w:p w:rsidR="00044310" w:rsidRPr="00484F4C" w:rsidRDefault="00044310" w:rsidP="00044310">
      <w:pPr>
        <w:pStyle w:val="Prrafodelista"/>
        <w:numPr>
          <w:ilvl w:val="0"/>
          <w:numId w:val="24"/>
        </w:numPr>
        <w:spacing w:after="0" w:line="240" w:lineRule="auto"/>
        <w:jc w:val="both"/>
        <w:rPr>
          <w:rFonts w:ascii="Calibri" w:hAnsi="Calibri"/>
        </w:rPr>
      </w:pPr>
      <w:r>
        <w:rPr>
          <w:rFonts w:ascii="Calibri" w:hAnsi="Calibri"/>
        </w:rPr>
        <w:t>Certificado de elegibilidad firmado por la persona a contratar.</w:t>
      </w:r>
    </w:p>
    <w:p w:rsidR="00F4230D" w:rsidRPr="00F4230D" w:rsidRDefault="00044310" w:rsidP="00F4230D">
      <w:pPr>
        <w:pStyle w:val="Prrafodelista"/>
        <w:numPr>
          <w:ilvl w:val="0"/>
          <w:numId w:val="24"/>
        </w:numPr>
        <w:spacing w:after="0" w:line="240" w:lineRule="auto"/>
        <w:jc w:val="both"/>
        <w:rPr>
          <w:rFonts w:ascii="Calibri" w:hAnsi="Calibri"/>
        </w:rPr>
      </w:pPr>
      <w:r w:rsidRPr="00484F4C">
        <w:rPr>
          <w:rFonts w:ascii="Calibri" w:hAnsi="Calibri"/>
        </w:rPr>
        <w:t>Instrucciones de pago</w:t>
      </w:r>
      <w:r w:rsidR="00F4230D">
        <w:rPr>
          <w:rFonts w:ascii="Calibri" w:hAnsi="Calibri"/>
        </w:rPr>
        <w:t xml:space="preserve">. Para el pago de </w:t>
      </w:r>
      <w:r w:rsidR="0004284A">
        <w:rPr>
          <w:rFonts w:ascii="Calibri" w:hAnsi="Calibri"/>
        </w:rPr>
        <w:t>adicionales</w:t>
      </w:r>
      <w:r w:rsidR="00F4230D">
        <w:rPr>
          <w:rFonts w:ascii="Calibri" w:hAnsi="Calibri"/>
        </w:rPr>
        <w:t xml:space="preserve"> en el recibo de sueldo es necesario que la Unidad Administradora indique la información necesaria para realizar la transferencia de los fondos a la Institución empleadora que abonará dichos adicionales.</w:t>
      </w:r>
      <w:r w:rsidR="0004284A">
        <w:rPr>
          <w:rFonts w:ascii="Calibri" w:hAnsi="Calibri"/>
        </w:rPr>
        <w:t xml:space="preserve"> En cambio, si se trata del pago de honorarios producto de un concurso, deben informar los datos de la cuenta de la Unidad Administradora, la que gestionará el pago a las personas contratadas.</w:t>
      </w:r>
    </w:p>
    <w:p w:rsidR="00044310" w:rsidRPr="00484F4C" w:rsidRDefault="00044310" w:rsidP="00044310">
      <w:pPr>
        <w:pStyle w:val="Prrafodelista"/>
        <w:spacing w:after="0" w:line="240" w:lineRule="auto"/>
        <w:jc w:val="both"/>
        <w:rPr>
          <w:rFonts w:ascii="Calibri" w:hAnsi="Calibri"/>
        </w:rPr>
      </w:pPr>
    </w:p>
    <w:p w:rsidR="00044310" w:rsidRPr="00484F4C" w:rsidRDefault="00044310" w:rsidP="00044310">
      <w:pPr>
        <w:spacing w:after="0" w:line="240" w:lineRule="auto"/>
        <w:jc w:val="both"/>
        <w:rPr>
          <w:rFonts w:ascii="Calibri" w:hAnsi="Calibri"/>
        </w:rPr>
      </w:pPr>
      <w:r w:rsidRPr="00484F4C">
        <w:rPr>
          <w:rFonts w:ascii="Calibri" w:hAnsi="Calibri"/>
        </w:rPr>
        <w:t>Cuando el monto por el que se solicitó el adelanto sea ejecutado, deberán presentar la rendición correspondiente y en el caso de que correspondan solicitar un nuevo adelanto por el siguiente período.</w:t>
      </w:r>
    </w:p>
    <w:p w:rsidR="009D6F71" w:rsidRDefault="009D6F71" w:rsidP="008F362B">
      <w:pPr>
        <w:pStyle w:val="Default"/>
        <w:jc w:val="both"/>
        <w:rPr>
          <w:rFonts w:asciiTheme="minorHAnsi" w:hAnsiTheme="minorHAnsi"/>
          <w:sz w:val="22"/>
          <w:szCs w:val="22"/>
        </w:rPr>
      </w:pPr>
    </w:p>
    <w:p w:rsidR="009D6F71" w:rsidRDefault="008732AF" w:rsidP="009D6F71">
      <w:pPr>
        <w:pStyle w:val="Default"/>
        <w:jc w:val="center"/>
        <w:rPr>
          <w:rFonts w:asciiTheme="minorHAnsi" w:hAnsiTheme="minorHAnsi"/>
          <w:b/>
          <w:sz w:val="32"/>
          <w:szCs w:val="32"/>
        </w:rPr>
      </w:pPr>
      <w:r>
        <w:rPr>
          <w:rFonts w:asciiTheme="minorHAnsi" w:hAnsiTheme="minorHAnsi"/>
          <w:b/>
          <w:sz w:val="32"/>
          <w:szCs w:val="32"/>
        </w:rPr>
        <w:t>Normas sobre adquisiciones</w:t>
      </w:r>
    </w:p>
    <w:p w:rsidR="008732AF" w:rsidRPr="008732AF" w:rsidRDefault="008732AF" w:rsidP="008732AF">
      <w:pPr>
        <w:spacing w:after="0" w:line="240" w:lineRule="auto"/>
        <w:jc w:val="both"/>
        <w:rPr>
          <w:rFonts w:ascii="Calibri" w:hAnsi="Calibri"/>
        </w:rPr>
      </w:pPr>
      <w:r>
        <w:rPr>
          <w:sz w:val="21"/>
          <w:szCs w:val="21"/>
        </w:rPr>
        <w:t xml:space="preserve">Para los procedimientos de adquisiciones se aplican las políticas del BANCO INTERAMERICANO DE DESARROLLO, cuyo texto completo puede consultarse en la página Web de dicho organismo </w:t>
      </w:r>
      <w:hyperlink r:id="rId10" w:history="1">
        <w:r w:rsidRPr="003B1425">
          <w:rPr>
            <w:rStyle w:val="Hipervnculo"/>
            <w:sz w:val="21"/>
            <w:szCs w:val="21"/>
          </w:rPr>
          <w:t>www.iadb.org</w:t>
        </w:r>
      </w:hyperlink>
      <w:r>
        <w:rPr>
          <w:sz w:val="21"/>
          <w:szCs w:val="21"/>
        </w:rPr>
        <w:t xml:space="preserve"> o en el Manual de Administración de Operaciones de PICT y PICTO (</w:t>
      </w:r>
      <w:hyperlink r:id="rId11" w:history="1">
        <w:r w:rsidRPr="003B1425">
          <w:rPr>
            <w:rStyle w:val="Hipervnculo"/>
            <w:sz w:val="21"/>
            <w:szCs w:val="21"/>
          </w:rPr>
          <w:t>https://www.argentina.gob.ar/ciencia/agencia/fondo-para-la-investigacion-cientifica-y-tecnologica-foncyt/manual-de-administracion</w:t>
        </w:r>
      </w:hyperlink>
      <w:r>
        <w:rPr>
          <w:sz w:val="21"/>
          <w:szCs w:val="21"/>
        </w:rPr>
        <w:t xml:space="preserve">) </w:t>
      </w:r>
    </w:p>
    <w:p w:rsidR="007A681E" w:rsidRDefault="007A681E" w:rsidP="009D6F71">
      <w:pPr>
        <w:pStyle w:val="Default"/>
        <w:jc w:val="center"/>
        <w:rPr>
          <w:rFonts w:asciiTheme="minorHAnsi" w:hAnsiTheme="minorHAnsi"/>
          <w:b/>
          <w:sz w:val="32"/>
          <w:szCs w:val="32"/>
        </w:rPr>
      </w:pPr>
    </w:p>
    <w:p w:rsidR="00044310" w:rsidRDefault="00044310" w:rsidP="009D6F71">
      <w:pPr>
        <w:pStyle w:val="Default"/>
        <w:jc w:val="center"/>
        <w:rPr>
          <w:rFonts w:asciiTheme="minorHAnsi" w:hAnsiTheme="minorHAnsi"/>
          <w:b/>
          <w:sz w:val="32"/>
          <w:szCs w:val="32"/>
        </w:rPr>
      </w:pPr>
      <w:r>
        <w:rPr>
          <w:rFonts w:asciiTheme="minorHAnsi" w:hAnsiTheme="minorHAnsi"/>
          <w:b/>
          <w:sz w:val="32"/>
          <w:szCs w:val="32"/>
        </w:rPr>
        <w:t>Rendiciones</w:t>
      </w:r>
    </w:p>
    <w:p w:rsidR="00B7313A" w:rsidRPr="00B7313A" w:rsidRDefault="00B7313A" w:rsidP="00B7313A">
      <w:pPr>
        <w:spacing w:after="0" w:line="240" w:lineRule="auto"/>
        <w:jc w:val="both"/>
        <w:rPr>
          <w:rFonts w:ascii="Calibri" w:hAnsi="Calibri"/>
        </w:rPr>
      </w:pPr>
      <w:r w:rsidRPr="00B7313A">
        <w:rPr>
          <w:rFonts w:ascii="Calibri" w:hAnsi="Calibri"/>
        </w:rPr>
        <w:t>La Unidad administradora deberá presentar a los seis (6) meses de ejecución la rendición de cuentas de los fondos recibidos.</w:t>
      </w:r>
    </w:p>
    <w:p w:rsidR="00B7313A" w:rsidRDefault="00B7313A" w:rsidP="00B7313A">
      <w:pPr>
        <w:spacing w:after="0" w:line="240" w:lineRule="auto"/>
        <w:jc w:val="both"/>
        <w:rPr>
          <w:rFonts w:ascii="Calibri" w:hAnsi="Calibri"/>
        </w:rPr>
      </w:pPr>
      <w:r w:rsidRPr="00B7313A">
        <w:rPr>
          <w:rFonts w:ascii="Calibri" w:hAnsi="Calibri"/>
        </w:rPr>
        <w:t xml:space="preserve">La presentación de la rendición se hace </w:t>
      </w:r>
      <w:r>
        <w:rPr>
          <w:rFonts w:ascii="Calibri" w:hAnsi="Calibri"/>
        </w:rPr>
        <w:t>a través del sistema</w:t>
      </w:r>
      <w:r w:rsidRPr="00B7313A">
        <w:rPr>
          <w:rFonts w:ascii="Calibri" w:hAnsi="Calibri"/>
        </w:rPr>
        <w:t xml:space="preserve"> Emerix Web con la certificación correspondiente.</w:t>
      </w:r>
    </w:p>
    <w:p w:rsidR="00A84AE4" w:rsidRDefault="00A84AE4" w:rsidP="00B7313A">
      <w:pPr>
        <w:spacing w:after="0" w:line="240" w:lineRule="auto"/>
        <w:jc w:val="both"/>
        <w:rPr>
          <w:rFonts w:ascii="Calibri" w:hAnsi="Calibri"/>
        </w:rPr>
      </w:pPr>
      <w:r>
        <w:rPr>
          <w:rFonts w:ascii="Calibri" w:hAnsi="Calibri"/>
        </w:rPr>
        <w:t>La carga del presupuesto del proyecto debe coincidir con el Anexo II del contrato. La suma del presupuesto de los rubros Insumos, Bibliografía, Publicación de resultados, servicios técnicos especializados, viajes y viáticos y equipamiento deben coincidir con el monto establecido en el contrato para el ítem “Gastos corrientes y Equipamiento”. El presupuesto y los gastos de Recursos Humanos se cargan en el rubro Honorarios.</w:t>
      </w:r>
    </w:p>
    <w:p w:rsidR="00A84AE4" w:rsidRPr="00B7313A" w:rsidRDefault="00A84AE4" w:rsidP="00B7313A">
      <w:pPr>
        <w:spacing w:after="0" w:line="240" w:lineRule="auto"/>
        <w:jc w:val="both"/>
        <w:rPr>
          <w:rFonts w:ascii="Calibri" w:hAnsi="Calibri"/>
        </w:rPr>
      </w:pPr>
    </w:p>
    <w:p w:rsidR="00B7313A" w:rsidRPr="00B7313A" w:rsidRDefault="00B7313A" w:rsidP="00B7313A">
      <w:pPr>
        <w:spacing w:after="0" w:line="240" w:lineRule="auto"/>
        <w:jc w:val="both"/>
        <w:rPr>
          <w:rFonts w:ascii="Calibri" w:hAnsi="Calibri"/>
        </w:rPr>
      </w:pPr>
      <w:r w:rsidRPr="00B7313A">
        <w:rPr>
          <w:rFonts w:ascii="Calibri" w:hAnsi="Calibri"/>
        </w:rPr>
        <w:t xml:space="preserve">La aprobación de dicha rendición (75% aprobado) y del Informe de medio término </w:t>
      </w:r>
      <w:r>
        <w:rPr>
          <w:rFonts w:ascii="Calibri" w:hAnsi="Calibri"/>
        </w:rPr>
        <w:t>habilitará la realización del</w:t>
      </w:r>
      <w:r w:rsidRPr="00B7313A">
        <w:rPr>
          <w:rFonts w:ascii="Calibri" w:hAnsi="Calibri"/>
        </w:rPr>
        <w:t xml:space="preserve"> siguiente desembolso.</w:t>
      </w:r>
    </w:p>
    <w:p w:rsidR="00044310" w:rsidRDefault="00044310" w:rsidP="009D6F71">
      <w:pPr>
        <w:pStyle w:val="Default"/>
        <w:jc w:val="center"/>
        <w:rPr>
          <w:rFonts w:asciiTheme="minorHAnsi" w:hAnsiTheme="minorHAnsi"/>
          <w:b/>
          <w:sz w:val="32"/>
          <w:szCs w:val="32"/>
        </w:rPr>
      </w:pPr>
    </w:p>
    <w:p w:rsidR="00B7313A" w:rsidRDefault="00B7313A" w:rsidP="00B7313A">
      <w:pPr>
        <w:pStyle w:val="Default"/>
        <w:jc w:val="center"/>
        <w:rPr>
          <w:rFonts w:asciiTheme="minorHAnsi" w:hAnsiTheme="minorHAnsi"/>
          <w:b/>
          <w:sz w:val="32"/>
          <w:szCs w:val="32"/>
        </w:rPr>
      </w:pPr>
      <w:r>
        <w:rPr>
          <w:rFonts w:asciiTheme="minorHAnsi" w:hAnsiTheme="minorHAnsi"/>
          <w:b/>
          <w:sz w:val="32"/>
          <w:szCs w:val="32"/>
        </w:rPr>
        <w:t>Reformulaciones de Presupuesto</w:t>
      </w:r>
    </w:p>
    <w:p w:rsidR="00466132" w:rsidRPr="00B7313A" w:rsidRDefault="008D3767" w:rsidP="00B7313A">
      <w:pPr>
        <w:spacing w:after="0" w:line="240" w:lineRule="auto"/>
        <w:jc w:val="both"/>
        <w:rPr>
          <w:rFonts w:ascii="Calibri" w:hAnsi="Calibri"/>
        </w:rPr>
      </w:pPr>
      <w:r>
        <w:rPr>
          <w:rFonts w:ascii="Calibri" w:hAnsi="Calibri"/>
        </w:rPr>
        <w:lastRenderedPageBreak/>
        <w:t>Si</w:t>
      </w:r>
      <w:r w:rsidR="00B7313A">
        <w:rPr>
          <w:rFonts w:ascii="Calibri" w:hAnsi="Calibri"/>
        </w:rPr>
        <w:t xml:space="preserve"> la reformulación implique cambios en</w:t>
      </w:r>
      <w:r w:rsidR="007A681E" w:rsidRPr="00B7313A">
        <w:rPr>
          <w:rFonts w:ascii="Calibri" w:hAnsi="Calibri"/>
        </w:rPr>
        <w:t xml:space="preserve"> Gastos Corrientes y Bienes de Capital</w:t>
      </w:r>
      <w:r w:rsidR="00B7313A">
        <w:rPr>
          <w:rFonts w:ascii="Calibri" w:hAnsi="Calibri"/>
        </w:rPr>
        <w:t>, pero no modifique el monto asignado a cada nodo</w:t>
      </w:r>
      <w:r w:rsidR="007A681E" w:rsidRPr="00B7313A">
        <w:rPr>
          <w:rFonts w:ascii="Calibri" w:hAnsi="Calibri"/>
        </w:rPr>
        <w:t xml:space="preserve">, el grupo </w:t>
      </w:r>
      <w:r w:rsidR="00B7313A">
        <w:rPr>
          <w:rFonts w:ascii="Calibri" w:hAnsi="Calibri"/>
        </w:rPr>
        <w:t xml:space="preserve">de investigación </w:t>
      </w:r>
      <w:r w:rsidR="007A681E" w:rsidRPr="00B7313A">
        <w:rPr>
          <w:rFonts w:ascii="Calibri" w:hAnsi="Calibri"/>
        </w:rPr>
        <w:t>tiene la facultad de realizar</w:t>
      </w:r>
      <w:r w:rsidR="00B7313A">
        <w:rPr>
          <w:rFonts w:ascii="Calibri" w:hAnsi="Calibri"/>
        </w:rPr>
        <w:t>las. La Unidad Administradora deberá</w:t>
      </w:r>
      <w:r w:rsidR="007A681E" w:rsidRPr="00B7313A">
        <w:rPr>
          <w:rFonts w:ascii="Calibri" w:hAnsi="Calibri"/>
        </w:rPr>
        <w:t xml:space="preserve"> informarlas a la Agencia </w:t>
      </w:r>
      <w:r w:rsidR="00B7313A">
        <w:rPr>
          <w:rFonts w:ascii="Calibri" w:hAnsi="Calibri"/>
        </w:rPr>
        <w:t>junto</w:t>
      </w:r>
      <w:r w:rsidR="007A681E" w:rsidRPr="00B7313A">
        <w:rPr>
          <w:rFonts w:ascii="Calibri" w:hAnsi="Calibri"/>
        </w:rPr>
        <w:t>con la rendición contable correspondiente. No</w:t>
      </w:r>
      <w:r w:rsidR="00B7313A">
        <w:rPr>
          <w:rFonts w:ascii="Calibri" w:hAnsi="Calibri"/>
        </w:rPr>
        <w:t xml:space="preserve"> se</w:t>
      </w:r>
      <w:r w:rsidR="007A681E" w:rsidRPr="00B7313A">
        <w:rPr>
          <w:rFonts w:ascii="Calibri" w:hAnsi="Calibri"/>
        </w:rPr>
        <w:t xml:space="preserve"> requiere de autorización previa</w:t>
      </w:r>
      <w:r w:rsidR="00B7313A">
        <w:rPr>
          <w:rFonts w:ascii="Calibri" w:hAnsi="Calibri"/>
        </w:rPr>
        <w:t xml:space="preserve"> de la Agencia</w:t>
      </w:r>
      <w:r w:rsidR="007A681E" w:rsidRPr="00B7313A">
        <w:rPr>
          <w:rFonts w:ascii="Calibri" w:hAnsi="Calibri"/>
        </w:rPr>
        <w:t>, sin un tope estipulado.</w:t>
      </w:r>
    </w:p>
    <w:p w:rsidR="00DC1FBF" w:rsidRDefault="00F75EB4" w:rsidP="00DF0AB1">
      <w:pPr>
        <w:spacing w:after="0" w:line="240" w:lineRule="auto"/>
        <w:jc w:val="both"/>
        <w:rPr>
          <w:rFonts w:ascii="Calibri" w:hAnsi="Calibri"/>
        </w:rPr>
      </w:pPr>
      <w:r>
        <w:rPr>
          <w:rFonts w:ascii="Calibri" w:hAnsi="Calibri"/>
        </w:rPr>
        <w:t>La</w:t>
      </w:r>
      <w:r w:rsidR="00397218">
        <w:rPr>
          <w:rFonts w:ascii="Calibri" w:hAnsi="Calibri"/>
        </w:rPr>
        <w:t xml:space="preserve"> reformulación</w:t>
      </w:r>
      <w:r>
        <w:rPr>
          <w:rFonts w:ascii="Calibri" w:hAnsi="Calibri"/>
        </w:rPr>
        <w:t xml:space="preserve">que </w:t>
      </w:r>
      <w:r w:rsidR="007A681E" w:rsidRPr="00B7313A">
        <w:rPr>
          <w:rFonts w:ascii="Calibri" w:hAnsi="Calibri"/>
        </w:rPr>
        <w:t>impact</w:t>
      </w:r>
      <w:r w:rsidR="00397218">
        <w:rPr>
          <w:rFonts w:ascii="Calibri" w:hAnsi="Calibri"/>
        </w:rPr>
        <w:t>a</w:t>
      </w:r>
      <w:r w:rsidR="007A681E" w:rsidRPr="00B7313A">
        <w:rPr>
          <w:rFonts w:ascii="Calibri" w:hAnsi="Calibri"/>
        </w:rPr>
        <w:t xml:space="preserve"> en el rubro </w:t>
      </w:r>
      <w:r w:rsidR="00397218">
        <w:rPr>
          <w:rFonts w:ascii="Calibri" w:hAnsi="Calibri"/>
        </w:rPr>
        <w:t>Recursos Humanos</w:t>
      </w:r>
      <w:r w:rsidR="007A681E" w:rsidRPr="00B7313A">
        <w:rPr>
          <w:rFonts w:ascii="Calibri" w:hAnsi="Calibri"/>
        </w:rPr>
        <w:t xml:space="preserve"> o e</w:t>
      </w:r>
      <w:r w:rsidR="00397218">
        <w:rPr>
          <w:rFonts w:ascii="Calibri" w:hAnsi="Calibri"/>
        </w:rPr>
        <w:t>n el total asignado a los nodos, se requiere</w:t>
      </w:r>
      <w:r w:rsidR="007A681E" w:rsidRPr="00B7313A">
        <w:rPr>
          <w:rFonts w:ascii="Calibri" w:hAnsi="Calibri"/>
        </w:rPr>
        <w:t xml:space="preserve"> de autoriz</w:t>
      </w:r>
      <w:r w:rsidR="00397218">
        <w:rPr>
          <w:rFonts w:ascii="Calibri" w:hAnsi="Calibri"/>
        </w:rPr>
        <w:t>ación por parte de la Agencia. Si se modifican los montos asignados a los nodos además se requiere la firma de una adenda al contrato</w:t>
      </w:r>
      <w:r w:rsidR="007A681E" w:rsidRPr="00B7313A">
        <w:rPr>
          <w:rFonts w:ascii="Calibri" w:hAnsi="Calibri"/>
        </w:rPr>
        <w:t>. La nota de solicitud debe estar avalada por el Investigador Responsable del Proyecto.</w:t>
      </w:r>
    </w:p>
    <w:p w:rsidR="00774417" w:rsidRDefault="00774417" w:rsidP="00DF0AB1">
      <w:pPr>
        <w:spacing w:after="0" w:line="240" w:lineRule="auto"/>
        <w:jc w:val="both"/>
        <w:rPr>
          <w:rFonts w:ascii="Calibri" w:hAnsi="Calibri"/>
        </w:rPr>
      </w:pPr>
    </w:p>
    <w:p w:rsidR="008732AF" w:rsidRDefault="00774417" w:rsidP="008732AF">
      <w:pPr>
        <w:pStyle w:val="Default"/>
        <w:jc w:val="center"/>
        <w:rPr>
          <w:rFonts w:asciiTheme="minorHAnsi" w:hAnsiTheme="minorHAnsi"/>
          <w:b/>
          <w:sz w:val="32"/>
          <w:szCs w:val="32"/>
        </w:rPr>
      </w:pPr>
      <w:r w:rsidRPr="00774417">
        <w:rPr>
          <w:rFonts w:asciiTheme="minorHAnsi" w:hAnsiTheme="minorHAnsi"/>
          <w:b/>
          <w:sz w:val="32"/>
          <w:szCs w:val="32"/>
        </w:rPr>
        <w:t>Informes</w:t>
      </w:r>
    </w:p>
    <w:p w:rsidR="00774417" w:rsidRDefault="00774417" w:rsidP="00774417">
      <w:pPr>
        <w:spacing w:after="0" w:line="240" w:lineRule="auto"/>
        <w:jc w:val="both"/>
        <w:rPr>
          <w:rFonts w:ascii="Calibri" w:hAnsi="Calibri"/>
        </w:rPr>
      </w:pPr>
      <w:r>
        <w:rPr>
          <w:rFonts w:ascii="Calibri" w:hAnsi="Calibri"/>
        </w:rPr>
        <w:t xml:space="preserve">Se prevé la presentación de dos informes: Primer informe, de medio término y el Informe Final. La modalidad de envío es a través de correo electrónico. El FONCyT pondrá a disposición el formulario </w:t>
      </w:r>
      <w:r w:rsidR="00251CFD">
        <w:rPr>
          <w:rFonts w:ascii="Calibri" w:hAnsi="Calibri"/>
        </w:rPr>
        <w:t>correspondiente.</w:t>
      </w:r>
    </w:p>
    <w:p w:rsidR="007A681E" w:rsidRDefault="007A681E" w:rsidP="00774417">
      <w:pPr>
        <w:spacing w:after="0" w:line="240" w:lineRule="auto"/>
        <w:jc w:val="both"/>
        <w:rPr>
          <w:rFonts w:ascii="Calibri" w:hAnsi="Calibri"/>
        </w:rPr>
      </w:pPr>
    </w:p>
    <w:p w:rsidR="007A681E" w:rsidRPr="007A681E" w:rsidRDefault="007A681E" w:rsidP="007A681E">
      <w:pPr>
        <w:pStyle w:val="Default"/>
        <w:jc w:val="center"/>
        <w:rPr>
          <w:rFonts w:asciiTheme="minorHAnsi" w:hAnsiTheme="minorHAnsi"/>
          <w:b/>
          <w:sz w:val="32"/>
          <w:szCs w:val="32"/>
        </w:rPr>
      </w:pPr>
      <w:r w:rsidRPr="007A681E">
        <w:rPr>
          <w:rFonts w:asciiTheme="minorHAnsi" w:hAnsiTheme="minorHAnsi"/>
          <w:b/>
          <w:sz w:val="32"/>
          <w:szCs w:val="32"/>
        </w:rPr>
        <w:t>Propiedad de los Bienes</w:t>
      </w:r>
    </w:p>
    <w:p w:rsidR="007A681E" w:rsidRDefault="007A681E" w:rsidP="007A681E">
      <w:pPr>
        <w:spacing w:after="0" w:line="240" w:lineRule="auto"/>
        <w:jc w:val="both"/>
        <w:rPr>
          <w:rFonts w:ascii="Calibri" w:hAnsi="Calibri"/>
        </w:rPr>
      </w:pPr>
      <w:r w:rsidRPr="007A681E">
        <w:rPr>
          <w:rFonts w:ascii="Calibri" w:hAnsi="Calibri"/>
        </w:rPr>
        <w:t>La Unidad Administradora deberá realizar la adquisición a nombre del Nodo destinatario, de acuerdo a lo establecido en los Anexos del contrato.</w:t>
      </w:r>
    </w:p>
    <w:p w:rsidR="007A681E" w:rsidRPr="007A681E" w:rsidRDefault="007320A6" w:rsidP="007A681E">
      <w:pPr>
        <w:spacing w:after="0" w:line="240" w:lineRule="auto"/>
        <w:jc w:val="both"/>
        <w:rPr>
          <w:rFonts w:ascii="Calibri" w:hAnsi="Calibri"/>
        </w:rPr>
      </w:pPr>
      <w:r>
        <w:rPr>
          <w:rFonts w:ascii="Calibri" w:hAnsi="Calibri"/>
        </w:rPr>
        <w:t>En el caso de los Insumos, d</w:t>
      </w:r>
      <w:r w:rsidR="007A681E" w:rsidRPr="007A681E">
        <w:rPr>
          <w:rFonts w:ascii="Calibri" w:hAnsi="Calibri"/>
        </w:rPr>
        <w:t xml:space="preserve">ebido a que no se trata de bienes inventariables, la Unidad Administradora puede hacer la </w:t>
      </w:r>
      <w:r w:rsidR="009C41DF" w:rsidRPr="007A681E">
        <w:rPr>
          <w:rFonts w:ascii="Calibri" w:hAnsi="Calibri"/>
        </w:rPr>
        <w:t>adqui</w:t>
      </w:r>
      <w:r w:rsidR="009C41DF">
        <w:rPr>
          <w:rFonts w:ascii="Calibri" w:hAnsi="Calibri"/>
        </w:rPr>
        <w:t>si</w:t>
      </w:r>
      <w:r w:rsidR="009C41DF" w:rsidRPr="007A681E">
        <w:rPr>
          <w:rFonts w:ascii="Calibri" w:hAnsi="Calibri"/>
        </w:rPr>
        <w:t>ción</w:t>
      </w:r>
      <w:r w:rsidR="002C168C">
        <w:rPr>
          <w:rFonts w:ascii="Calibri" w:hAnsi="Calibri"/>
        </w:rPr>
        <w:t>a su nombre</w:t>
      </w:r>
      <w:r w:rsidR="007A681E">
        <w:rPr>
          <w:rFonts w:ascii="Calibri" w:hAnsi="Calibri"/>
        </w:rPr>
        <w:t xml:space="preserve"> y establecer como lugar de entrega el nodo destinatario de los</w:t>
      </w:r>
      <w:bookmarkStart w:id="0" w:name="_GoBack"/>
      <w:bookmarkEnd w:id="0"/>
      <w:r w:rsidR="007A681E">
        <w:rPr>
          <w:rFonts w:ascii="Calibri" w:hAnsi="Calibri"/>
        </w:rPr>
        <w:t xml:space="preserve"> mismos.</w:t>
      </w:r>
    </w:p>
    <w:p w:rsidR="007A681E" w:rsidRPr="007A681E" w:rsidRDefault="007A681E" w:rsidP="007A681E">
      <w:pPr>
        <w:spacing w:after="0" w:line="240" w:lineRule="auto"/>
        <w:jc w:val="both"/>
        <w:rPr>
          <w:rFonts w:ascii="Calibri" w:hAnsi="Calibri"/>
        </w:rPr>
      </w:pPr>
    </w:p>
    <w:p w:rsidR="007A681E" w:rsidRPr="00774417" w:rsidRDefault="007A681E" w:rsidP="00774417">
      <w:pPr>
        <w:spacing w:after="0" w:line="240" w:lineRule="auto"/>
        <w:jc w:val="both"/>
        <w:rPr>
          <w:rFonts w:ascii="Calibri" w:hAnsi="Calibri"/>
        </w:rPr>
      </w:pPr>
    </w:p>
    <w:sectPr w:rsidR="007A681E" w:rsidRPr="00774417" w:rsidSect="00DF0AB1">
      <w:headerReference w:type="default" r:id="rId12"/>
      <w:footerReference w:type="default" r:id="rId13"/>
      <w:pgSz w:w="12240" w:h="15840" w:code="1"/>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510" w:rsidRDefault="00B20510" w:rsidP="001C326A">
      <w:pPr>
        <w:spacing w:after="0" w:line="240" w:lineRule="auto"/>
      </w:pPr>
      <w:r>
        <w:separator/>
      </w:r>
    </w:p>
  </w:endnote>
  <w:endnote w:type="continuationSeparator" w:id="1">
    <w:p w:rsidR="00B20510" w:rsidRDefault="00B20510" w:rsidP="001C32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5005728"/>
      <w:docPartObj>
        <w:docPartGallery w:val="Page Numbers (Bottom of Page)"/>
        <w:docPartUnique/>
      </w:docPartObj>
    </w:sdtPr>
    <w:sdtContent>
      <w:p w:rsidR="008C30CB" w:rsidRDefault="00635939">
        <w:pPr>
          <w:pStyle w:val="Piedepgina"/>
          <w:jc w:val="right"/>
        </w:pPr>
        <w:r>
          <w:fldChar w:fldCharType="begin"/>
        </w:r>
        <w:r w:rsidR="008C30CB">
          <w:instrText>PAGE   \* MERGEFORMAT</w:instrText>
        </w:r>
        <w:r>
          <w:fldChar w:fldCharType="separate"/>
        </w:r>
        <w:r w:rsidR="008444E1" w:rsidRPr="008444E1">
          <w:rPr>
            <w:noProof/>
            <w:lang w:val="es-ES"/>
          </w:rPr>
          <w:t>4</w:t>
        </w:r>
        <w:r>
          <w:fldChar w:fldCharType="end"/>
        </w:r>
      </w:p>
    </w:sdtContent>
  </w:sdt>
  <w:p w:rsidR="008C30CB" w:rsidRDefault="008C30C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510" w:rsidRDefault="00B20510" w:rsidP="001C326A">
      <w:pPr>
        <w:spacing w:after="0" w:line="240" w:lineRule="auto"/>
      </w:pPr>
      <w:r>
        <w:separator/>
      </w:r>
    </w:p>
  </w:footnote>
  <w:footnote w:type="continuationSeparator" w:id="1">
    <w:p w:rsidR="00B20510" w:rsidRDefault="00B20510" w:rsidP="001C32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7938"/>
      <w:gridCol w:w="1130"/>
    </w:tblGrid>
    <w:tr w:rsidR="0006170F">
      <w:trPr>
        <w:trHeight w:val="288"/>
      </w:trPr>
      <w:sdt>
        <w:sdtPr>
          <w:rPr>
            <w:b/>
            <w:sz w:val="28"/>
            <w:szCs w:val="28"/>
          </w:rPr>
          <w:alias w:val="Título"/>
          <w:id w:val="77761602"/>
          <w:placeholder>
            <w:docPart w:val="CED27BC35F6640208B725C601EB1F580"/>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06170F" w:rsidRDefault="0006170F">
              <w:pPr>
                <w:pStyle w:val="Encabezado"/>
                <w:jc w:val="right"/>
                <w:rPr>
                  <w:rFonts w:asciiTheme="majorHAnsi" w:eastAsiaTheme="majorEastAsia" w:hAnsiTheme="majorHAnsi" w:cstheme="majorBidi"/>
                  <w:sz w:val="36"/>
                  <w:szCs w:val="36"/>
                </w:rPr>
              </w:pPr>
              <w:r w:rsidRPr="0006170F">
                <w:rPr>
                  <w:b/>
                  <w:sz w:val="28"/>
                  <w:szCs w:val="28"/>
                </w:rPr>
                <w:t xml:space="preserve">INSTRUCTIVO FONCyT - PROYECTOS </w:t>
              </w:r>
              <w:r w:rsidR="007263F6">
                <w:rPr>
                  <w:b/>
                  <w:sz w:val="28"/>
                  <w:szCs w:val="28"/>
                </w:rPr>
                <w:t xml:space="preserve">PISAC </w:t>
              </w:r>
              <w:r w:rsidRPr="0006170F">
                <w:rPr>
                  <w:b/>
                  <w:sz w:val="28"/>
                  <w:szCs w:val="28"/>
                </w:rPr>
                <w:t>COVID 19</w:t>
              </w:r>
            </w:p>
          </w:tc>
        </w:sdtContent>
      </w:sdt>
      <w:tc>
        <w:tcPr>
          <w:tcW w:w="1105" w:type="dxa"/>
        </w:tcPr>
        <w:p w:rsidR="0006170F" w:rsidRDefault="0006170F" w:rsidP="0006170F">
          <w:pPr>
            <w:pStyle w:val="Encabezado"/>
            <w:rPr>
              <w:rFonts w:asciiTheme="majorHAnsi" w:eastAsiaTheme="majorEastAsia" w:hAnsiTheme="majorHAnsi" w:cstheme="majorBidi"/>
              <w:b/>
              <w:bCs/>
              <w:color w:val="4F81BD" w:themeColor="accent1"/>
              <w:sz w:val="36"/>
              <w:szCs w:val="36"/>
            </w:rPr>
          </w:pPr>
        </w:p>
      </w:tc>
    </w:tr>
  </w:tbl>
  <w:p w:rsidR="0006170F" w:rsidRDefault="0006170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B5CAC"/>
    <w:multiLevelType w:val="hybridMultilevel"/>
    <w:tmpl w:val="86BC3A52"/>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957D35"/>
    <w:multiLevelType w:val="hybridMultilevel"/>
    <w:tmpl w:val="35F8F888"/>
    <w:lvl w:ilvl="0" w:tplc="C80AAB88">
      <w:start w:val="1"/>
      <w:numFmt w:val="bullet"/>
      <w:lvlText w:val="-"/>
      <w:lvlJc w:val="left"/>
      <w:pPr>
        <w:ind w:left="1364" w:hanging="360"/>
      </w:pPr>
      <w:rPr>
        <w:rFonts w:ascii="Arial" w:eastAsiaTheme="minorHAnsi" w:hAnsi="Arial" w:cs="Arial" w:hint="default"/>
      </w:rPr>
    </w:lvl>
    <w:lvl w:ilvl="1" w:tplc="2C0A0003" w:tentative="1">
      <w:start w:val="1"/>
      <w:numFmt w:val="bullet"/>
      <w:lvlText w:val="o"/>
      <w:lvlJc w:val="left"/>
      <w:pPr>
        <w:ind w:left="2084" w:hanging="360"/>
      </w:pPr>
      <w:rPr>
        <w:rFonts w:ascii="Courier New" w:hAnsi="Courier New" w:cs="Courier New" w:hint="default"/>
      </w:rPr>
    </w:lvl>
    <w:lvl w:ilvl="2" w:tplc="2C0A0005" w:tentative="1">
      <w:start w:val="1"/>
      <w:numFmt w:val="bullet"/>
      <w:lvlText w:val=""/>
      <w:lvlJc w:val="left"/>
      <w:pPr>
        <w:ind w:left="2804" w:hanging="360"/>
      </w:pPr>
      <w:rPr>
        <w:rFonts w:ascii="Wingdings" w:hAnsi="Wingdings" w:hint="default"/>
      </w:rPr>
    </w:lvl>
    <w:lvl w:ilvl="3" w:tplc="2C0A0001" w:tentative="1">
      <w:start w:val="1"/>
      <w:numFmt w:val="bullet"/>
      <w:lvlText w:val=""/>
      <w:lvlJc w:val="left"/>
      <w:pPr>
        <w:ind w:left="3524" w:hanging="360"/>
      </w:pPr>
      <w:rPr>
        <w:rFonts w:ascii="Symbol" w:hAnsi="Symbol" w:hint="default"/>
      </w:rPr>
    </w:lvl>
    <w:lvl w:ilvl="4" w:tplc="2C0A0003" w:tentative="1">
      <w:start w:val="1"/>
      <w:numFmt w:val="bullet"/>
      <w:lvlText w:val="o"/>
      <w:lvlJc w:val="left"/>
      <w:pPr>
        <w:ind w:left="4244" w:hanging="360"/>
      </w:pPr>
      <w:rPr>
        <w:rFonts w:ascii="Courier New" w:hAnsi="Courier New" w:cs="Courier New" w:hint="default"/>
      </w:rPr>
    </w:lvl>
    <w:lvl w:ilvl="5" w:tplc="2C0A0005" w:tentative="1">
      <w:start w:val="1"/>
      <w:numFmt w:val="bullet"/>
      <w:lvlText w:val=""/>
      <w:lvlJc w:val="left"/>
      <w:pPr>
        <w:ind w:left="4964" w:hanging="360"/>
      </w:pPr>
      <w:rPr>
        <w:rFonts w:ascii="Wingdings" w:hAnsi="Wingdings" w:hint="default"/>
      </w:rPr>
    </w:lvl>
    <w:lvl w:ilvl="6" w:tplc="2C0A0001" w:tentative="1">
      <w:start w:val="1"/>
      <w:numFmt w:val="bullet"/>
      <w:lvlText w:val=""/>
      <w:lvlJc w:val="left"/>
      <w:pPr>
        <w:ind w:left="5684" w:hanging="360"/>
      </w:pPr>
      <w:rPr>
        <w:rFonts w:ascii="Symbol" w:hAnsi="Symbol" w:hint="default"/>
      </w:rPr>
    </w:lvl>
    <w:lvl w:ilvl="7" w:tplc="2C0A0003" w:tentative="1">
      <w:start w:val="1"/>
      <w:numFmt w:val="bullet"/>
      <w:lvlText w:val="o"/>
      <w:lvlJc w:val="left"/>
      <w:pPr>
        <w:ind w:left="6404" w:hanging="360"/>
      </w:pPr>
      <w:rPr>
        <w:rFonts w:ascii="Courier New" w:hAnsi="Courier New" w:cs="Courier New" w:hint="default"/>
      </w:rPr>
    </w:lvl>
    <w:lvl w:ilvl="8" w:tplc="2C0A0005" w:tentative="1">
      <w:start w:val="1"/>
      <w:numFmt w:val="bullet"/>
      <w:lvlText w:val=""/>
      <w:lvlJc w:val="left"/>
      <w:pPr>
        <w:ind w:left="7124" w:hanging="360"/>
      </w:pPr>
      <w:rPr>
        <w:rFonts w:ascii="Wingdings" w:hAnsi="Wingdings" w:hint="default"/>
      </w:rPr>
    </w:lvl>
  </w:abstractNum>
  <w:abstractNum w:abstractNumId="2">
    <w:nsid w:val="0D3F5F11"/>
    <w:multiLevelType w:val="hybridMultilevel"/>
    <w:tmpl w:val="A74A36A4"/>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DB5025C"/>
    <w:multiLevelType w:val="hybridMultilevel"/>
    <w:tmpl w:val="AA449E8C"/>
    <w:lvl w:ilvl="0" w:tplc="DCB4813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111C0502"/>
    <w:multiLevelType w:val="hybridMultilevel"/>
    <w:tmpl w:val="7D86E82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14AD6440"/>
    <w:multiLevelType w:val="hybridMultilevel"/>
    <w:tmpl w:val="6C7C6ECC"/>
    <w:lvl w:ilvl="0" w:tplc="E5C43504">
      <w:start w:val="1"/>
      <w:numFmt w:val="bullet"/>
      <w:lvlText w:val="•"/>
      <w:lvlJc w:val="left"/>
      <w:pPr>
        <w:tabs>
          <w:tab w:val="num" w:pos="720"/>
        </w:tabs>
        <w:ind w:left="720" w:hanging="360"/>
      </w:pPr>
      <w:rPr>
        <w:rFonts w:ascii="Arial" w:hAnsi="Arial" w:hint="default"/>
      </w:rPr>
    </w:lvl>
    <w:lvl w:ilvl="1" w:tplc="397242C4" w:tentative="1">
      <w:start w:val="1"/>
      <w:numFmt w:val="bullet"/>
      <w:lvlText w:val="•"/>
      <w:lvlJc w:val="left"/>
      <w:pPr>
        <w:tabs>
          <w:tab w:val="num" w:pos="1440"/>
        </w:tabs>
        <w:ind w:left="1440" w:hanging="360"/>
      </w:pPr>
      <w:rPr>
        <w:rFonts w:ascii="Arial" w:hAnsi="Arial" w:hint="default"/>
      </w:rPr>
    </w:lvl>
    <w:lvl w:ilvl="2" w:tplc="DD0255E0" w:tentative="1">
      <w:start w:val="1"/>
      <w:numFmt w:val="bullet"/>
      <w:lvlText w:val="•"/>
      <w:lvlJc w:val="left"/>
      <w:pPr>
        <w:tabs>
          <w:tab w:val="num" w:pos="2160"/>
        </w:tabs>
        <w:ind w:left="2160" w:hanging="360"/>
      </w:pPr>
      <w:rPr>
        <w:rFonts w:ascii="Arial" w:hAnsi="Arial" w:hint="default"/>
      </w:rPr>
    </w:lvl>
    <w:lvl w:ilvl="3" w:tplc="08FCF34E" w:tentative="1">
      <w:start w:val="1"/>
      <w:numFmt w:val="bullet"/>
      <w:lvlText w:val="•"/>
      <w:lvlJc w:val="left"/>
      <w:pPr>
        <w:tabs>
          <w:tab w:val="num" w:pos="2880"/>
        </w:tabs>
        <w:ind w:left="2880" w:hanging="360"/>
      </w:pPr>
      <w:rPr>
        <w:rFonts w:ascii="Arial" w:hAnsi="Arial" w:hint="default"/>
      </w:rPr>
    </w:lvl>
    <w:lvl w:ilvl="4" w:tplc="79CE450C" w:tentative="1">
      <w:start w:val="1"/>
      <w:numFmt w:val="bullet"/>
      <w:lvlText w:val="•"/>
      <w:lvlJc w:val="left"/>
      <w:pPr>
        <w:tabs>
          <w:tab w:val="num" w:pos="3600"/>
        </w:tabs>
        <w:ind w:left="3600" w:hanging="360"/>
      </w:pPr>
      <w:rPr>
        <w:rFonts w:ascii="Arial" w:hAnsi="Arial" w:hint="default"/>
      </w:rPr>
    </w:lvl>
    <w:lvl w:ilvl="5" w:tplc="346428F4" w:tentative="1">
      <w:start w:val="1"/>
      <w:numFmt w:val="bullet"/>
      <w:lvlText w:val="•"/>
      <w:lvlJc w:val="left"/>
      <w:pPr>
        <w:tabs>
          <w:tab w:val="num" w:pos="4320"/>
        </w:tabs>
        <w:ind w:left="4320" w:hanging="360"/>
      </w:pPr>
      <w:rPr>
        <w:rFonts w:ascii="Arial" w:hAnsi="Arial" w:hint="default"/>
      </w:rPr>
    </w:lvl>
    <w:lvl w:ilvl="6" w:tplc="9B84C406" w:tentative="1">
      <w:start w:val="1"/>
      <w:numFmt w:val="bullet"/>
      <w:lvlText w:val="•"/>
      <w:lvlJc w:val="left"/>
      <w:pPr>
        <w:tabs>
          <w:tab w:val="num" w:pos="5040"/>
        </w:tabs>
        <w:ind w:left="5040" w:hanging="360"/>
      </w:pPr>
      <w:rPr>
        <w:rFonts w:ascii="Arial" w:hAnsi="Arial" w:hint="default"/>
      </w:rPr>
    </w:lvl>
    <w:lvl w:ilvl="7" w:tplc="ACC450A4" w:tentative="1">
      <w:start w:val="1"/>
      <w:numFmt w:val="bullet"/>
      <w:lvlText w:val="•"/>
      <w:lvlJc w:val="left"/>
      <w:pPr>
        <w:tabs>
          <w:tab w:val="num" w:pos="5760"/>
        </w:tabs>
        <w:ind w:left="5760" w:hanging="360"/>
      </w:pPr>
      <w:rPr>
        <w:rFonts w:ascii="Arial" w:hAnsi="Arial" w:hint="default"/>
      </w:rPr>
    </w:lvl>
    <w:lvl w:ilvl="8" w:tplc="3814A7DA" w:tentative="1">
      <w:start w:val="1"/>
      <w:numFmt w:val="bullet"/>
      <w:lvlText w:val="•"/>
      <w:lvlJc w:val="left"/>
      <w:pPr>
        <w:tabs>
          <w:tab w:val="num" w:pos="6480"/>
        </w:tabs>
        <w:ind w:left="6480" w:hanging="360"/>
      </w:pPr>
      <w:rPr>
        <w:rFonts w:ascii="Arial" w:hAnsi="Arial" w:hint="default"/>
      </w:rPr>
    </w:lvl>
  </w:abstractNum>
  <w:abstractNum w:abstractNumId="6">
    <w:nsid w:val="17E85F76"/>
    <w:multiLevelType w:val="hybridMultilevel"/>
    <w:tmpl w:val="10FA8DF8"/>
    <w:lvl w:ilvl="0" w:tplc="C6AE7998">
      <w:start w:val="1"/>
      <w:numFmt w:val="decimal"/>
      <w:lvlText w:val="%1."/>
      <w:lvlJc w:val="left"/>
      <w:pPr>
        <w:ind w:left="1428" w:hanging="360"/>
      </w:pPr>
      <w:rPr>
        <w:rFonts w:hint="default"/>
      </w:rPr>
    </w:lvl>
    <w:lvl w:ilvl="1" w:tplc="2C0A0019" w:tentative="1">
      <w:start w:val="1"/>
      <w:numFmt w:val="lowerLetter"/>
      <w:lvlText w:val="%2."/>
      <w:lvlJc w:val="left"/>
      <w:pPr>
        <w:ind w:left="2148" w:hanging="360"/>
      </w:pPr>
    </w:lvl>
    <w:lvl w:ilvl="2" w:tplc="2C0A001B" w:tentative="1">
      <w:start w:val="1"/>
      <w:numFmt w:val="lowerRoman"/>
      <w:lvlText w:val="%3."/>
      <w:lvlJc w:val="right"/>
      <w:pPr>
        <w:ind w:left="2868" w:hanging="180"/>
      </w:pPr>
    </w:lvl>
    <w:lvl w:ilvl="3" w:tplc="2C0A000F" w:tentative="1">
      <w:start w:val="1"/>
      <w:numFmt w:val="decimal"/>
      <w:lvlText w:val="%4."/>
      <w:lvlJc w:val="left"/>
      <w:pPr>
        <w:ind w:left="3588" w:hanging="360"/>
      </w:pPr>
    </w:lvl>
    <w:lvl w:ilvl="4" w:tplc="2C0A0019" w:tentative="1">
      <w:start w:val="1"/>
      <w:numFmt w:val="lowerLetter"/>
      <w:lvlText w:val="%5."/>
      <w:lvlJc w:val="left"/>
      <w:pPr>
        <w:ind w:left="4308" w:hanging="360"/>
      </w:pPr>
    </w:lvl>
    <w:lvl w:ilvl="5" w:tplc="2C0A001B" w:tentative="1">
      <w:start w:val="1"/>
      <w:numFmt w:val="lowerRoman"/>
      <w:lvlText w:val="%6."/>
      <w:lvlJc w:val="right"/>
      <w:pPr>
        <w:ind w:left="5028" w:hanging="180"/>
      </w:pPr>
    </w:lvl>
    <w:lvl w:ilvl="6" w:tplc="2C0A000F" w:tentative="1">
      <w:start w:val="1"/>
      <w:numFmt w:val="decimal"/>
      <w:lvlText w:val="%7."/>
      <w:lvlJc w:val="left"/>
      <w:pPr>
        <w:ind w:left="5748" w:hanging="360"/>
      </w:pPr>
    </w:lvl>
    <w:lvl w:ilvl="7" w:tplc="2C0A0019" w:tentative="1">
      <w:start w:val="1"/>
      <w:numFmt w:val="lowerLetter"/>
      <w:lvlText w:val="%8."/>
      <w:lvlJc w:val="left"/>
      <w:pPr>
        <w:ind w:left="6468" w:hanging="360"/>
      </w:pPr>
    </w:lvl>
    <w:lvl w:ilvl="8" w:tplc="2C0A001B" w:tentative="1">
      <w:start w:val="1"/>
      <w:numFmt w:val="lowerRoman"/>
      <w:lvlText w:val="%9."/>
      <w:lvlJc w:val="right"/>
      <w:pPr>
        <w:ind w:left="7188" w:hanging="180"/>
      </w:pPr>
    </w:lvl>
  </w:abstractNum>
  <w:abstractNum w:abstractNumId="7">
    <w:nsid w:val="25EC7861"/>
    <w:multiLevelType w:val="hybridMultilevel"/>
    <w:tmpl w:val="9CE43E92"/>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267B6C0C"/>
    <w:multiLevelType w:val="hybridMultilevel"/>
    <w:tmpl w:val="AB2644AE"/>
    <w:lvl w:ilvl="0" w:tplc="3634F64A">
      <w:start w:val="1"/>
      <w:numFmt w:val="decimal"/>
      <w:lvlText w:val="%1."/>
      <w:lvlJc w:val="left"/>
      <w:pPr>
        <w:tabs>
          <w:tab w:val="num" w:pos="720"/>
        </w:tabs>
        <w:ind w:left="720" w:hanging="360"/>
      </w:pPr>
    </w:lvl>
    <w:lvl w:ilvl="1" w:tplc="37123EEC" w:tentative="1">
      <w:start w:val="1"/>
      <w:numFmt w:val="decimal"/>
      <w:lvlText w:val="%2."/>
      <w:lvlJc w:val="left"/>
      <w:pPr>
        <w:tabs>
          <w:tab w:val="num" w:pos="1440"/>
        </w:tabs>
        <w:ind w:left="1440" w:hanging="360"/>
      </w:pPr>
    </w:lvl>
    <w:lvl w:ilvl="2" w:tplc="35AED3BC" w:tentative="1">
      <w:start w:val="1"/>
      <w:numFmt w:val="decimal"/>
      <w:lvlText w:val="%3."/>
      <w:lvlJc w:val="left"/>
      <w:pPr>
        <w:tabs>
          <w:tab w:val="num" w:pos="2160"/>
        </w:tabs>
        <w:ind w:left="2160" w:hanging="360"/>
      </w:pPr>
    </w:lvl>
    <w:lvl w:ilvl="3" w:tplc="871E16BE" w:tentative="1">
      <w:start w:val="1"/>
      <w:numFmt w:val="decimal"/>
      <w:lvlText w:val="%4."/>
      <w:lvlJc w:val="left"/>
      <w:pPr>
        <w:tabs>
          <w:tab w:val="num" w:pos="2880"/>
        </w:tabs>
        <w:ind w:left="2880" w:hanging="360"/>
      </w:pPr>
    </w:lvl>
    <w:lvl w:ilvl="4" w:tplc="EC04FC7A" w:tentative="1">
      <w:start w:val="1"/>
      <w:numFmt w:val="decimal"/>
      <w:lvlText w:val="%5."/>
      <w:lvlJc w:val="left"/>
      <w:pPr>
        <w:tabs>
          <w:tab w:val="num" w:pos="3600"/>
        </w:tabs>
        <w:ind w:left="3600" w:hanging="360"/>
      </w:pPr>
    </w:lvl>
    <w:lvl w:ilvl="5" w:tplc="78864A58" w:tentative="1">
      <w:start w:val="1"/>
      <w:numFmt w:val="decimal"/>
      <w:lvlText w:val="%6."/>
      <w:lvlJc w:val="left"/>
      <w:pPr>
        <w:tabs>
          <w:tab w:val="num" w:pos="4320"/>
        </w:tabs>
        <w:ind w:left="4320" w:hanging="360"/>
      </w:pPr>
    </w:lvl>
    <w:lvl w:ilvl="6" w:tplc="9B08EDE8" w:tentative="1">
      <w:start w:val="1"/>
      <w:numFmt w:val="decimal"/>
      <w:lvlText w:val="%7."/>
      <w:lvlJc w:val="left"/>
      <w:pPr>
        <w:tabs>
          <w:tab w:val="num" w:pos="5040"/>
        </w:tabs>
        <w:ind w:left="5040" w:hanging="360"/>
      </w:pPr>
    </w:lvl>
    <w:lvl w:ilvl="7" w:tplc="812AAB30" w:tentative="1">
      <w:start w:val="1"/>
      <w:numFmt w:val="decimal"/>
      <w:lvlText w:val="%8."/>
      <w:lvlJc w:val="left"/>
      <w:pPr>
        <w:tabs>
          <w:tab w:val="num" w:pos="5760"/>
        </w:tabs>
        <w:ind w:left="5760" w:hanging="360"/>
      </w:pPr>
    </w:lvl>
    <w:lvl w:ilvl="8" w:tplc="EC181BD6" w:tentative="1">
      <w:start w:val="1"/>
      <w:numFmt w:val="decimal"/>
      <w:lvlText w:val="%9."/>
      <w:lvlJc w:val="left"/>
      <w:pPr>
        <w:tabs>
          <w:tab w:val="num" w:pos="6480"/>
        </w:tabs>
        <w:ind w:left="6480" w:hanging="360"/>
      </w:pPr>
    </w:lvl>
  </w:abstractNum>
  <w:abstractNum w:abstractNumId="9">
    <w:nsid w:val="28EB018B"/>
    <w:multiLevelType w:val="multilevel"/>
    <w:tmpl w:val="BB78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A8A1B09"/>
    <w:multiLevelType w:val="multilevel"/>
    <w:tmpl w:val="AA82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B7C7D1A"/>
    <w:multiLevelType w:val="hybridMultilevel"/>
    <w:tmpl w:val="AA449E8C"/>
    <w:lvl w:ilvl="0" w:tplc="DCB4813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D780688"/>
    <w:multiLevelType w:val="hybridMultilevel"/>
    <w:tmpl w:val="0B144616"/>
    <w:lvl w:ilvl="0" w:tplc="396EBD9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2F47642C"/>
    <w:multiLevelType w:val="hybridMultilevel"/>
    <w:tmpl w:val="EE34CDCE"/>
    <w:lvl w:ilvl="0" w:tplc="E2FC821C">
      <w:start w:val="1"/>
      <w:numFmt w:val="decimal"/>
      <w:lvlText w:val="%1)"/>
      <w:lvlJc w:val="left"/>
      <w:pPr>
        <w:ind w:left="644" w:hanging="360"/>
      </w:pPr>
      <w:rPr>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2FBA214F"/>
    <w:multiLevelType w:val="hybridMultilevel"/>
    <w:tmpl w:val="27E83EF0"/>
    <w:lvl w:ilvl="0" w:tplc="E990ECB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32C86D66"/>
    <w:multiLevelType w:val="hybridMultilevel"/>
    <w:tmpl w:val="4A5AEBBA"/>
    <w:lvl w:ilvl="0" w:tplc="C324CE0E">
      <w:start w:val="1"/>
      <w:numFmt w:val="bullet"/>
      <w:lvlText w:val=""/>
      <w:lvlJc w:val="left"/>
      <w:pPr>
        <w:tabs>
          <w:tab w:val="num" w:pos="720"/>
        </w:tabs>
        <w:ind w:left="720" w:hanging="360"/>
      </w:pPr>
      <w:rPr>
        <w:rFonts w:ascii="Wingdings" w:hAnsi="Wingdings" w:hint="default"/>
      </w:rPr>
    </w:lvl>
    <w:lvl w:ilvl="1" w:tplc="AD54E676" w:tentative="1">
      <w:start w:val="1"/>
      <w:numFmt w:val="bullet"/>
      <w:lvlText w:val=""/>
      <w:lvlJc w:val="left"/>
      <w:pPr>
        <w:tabs>
          <w:tab w:val="num" w:pos="1440"/>
        </w:tabs>
        <w:ind w:left="1440" w:hanging="360"/>
      </w:pPr>
      <w:rPr>
        <w:rFonts w:ascii="Wingdings" w:hAnsi="Wingdings" w:hint="default"/>
      </w:rPr>
    </w:lvl>
    <w:lvl w:ilvl="2" w:tplc="EC88E2BC" w:tentative="1">
      <w:start w:val="1"/>
      <w:numFmt w:val="bullet"/>
      <w:lvlText w:val=""/>
      <w:lvlJc w:val="left"/>
      <w:pPr>
        <w:tabs>
          <w:tab w:val="num" w:pos="2160"/>
        </w:tabs>
        <w:ind w:left="2160" w:hanging="360"/>
      </w:pPr>
      <w:rPr>
        <w:rFonts w:ascii="Wingdings" w:hAnsi="Wingdings" w:hint="default"/>
      </w:rPr>
    </w:lvl>
    <w:lvl w:ilvl="3" w:tplc="DE7E1C90" w:tentative="1">
      <w:start w:val="1"/>
      <w:numFmt w:val="bullet"/>
      <w:lvlText w:val=""/>
      <w:lvlJc w:val="left"/>
      <w:pPr>
        <w:tabs>
          <w:tab w:val="num" w:pos="2880"/>
        </w:tabs>
        <w:ind w:left="2880" w:hanging="360"/>
      </w:pPr>
      <w:rPr>
        <w:rFonts w:ascii="Wingdings" w:hAnsi="Wingdings" w:hint="default"/>
      </w:rPr>
    </w:lvl>
    <w:lvl w:ilvl="4" w:tplc="3A60D2F2" w:tentative="1">
      <w:start w:val="1"/>
      <w:numFmt w:val="bullet"/>
      <w:lvlText w:val=""/>
      <w:lvlJc w:val="left"/>
      <w:pPr>
        <w:tabs>
          <w:tab w:val="num" w:pos="3600"/>
        </w:tabs>
        <w:ind w:left="3600" w:hanging="360"/>
      </w:pPr>
      <w:rPr>
        <w:rFonts w:ascii="Wingdings" w:hAnsi="Wingdings" w:hint="default"/>
      </w:rPr>
    </w:lvl>
    <w:lvl w:ilvl="5" w:tplc="263E8EC4" w:tentative="1">
      <w:start w:val="1"/>
      <w:numFmt w:val="bullet"/>
      <w:lvlText w:val=""/>
      <w:lvlJc w:val="left"/>
      <w:pPr>
        <w:tabs>
          <w:tab w:val="num" w:pos="4320"/>
        </w:tabs>
        <w:ind w:left="4320" w:hanging="360"/>
      </w:pPr>
      <w:rPr>
        <w:rFonts w:ascii="Wingdings" w:hAnsi="Wingdings" w:hint="default"/>
      </w:rPr>
    </w:lvl>
    <w:lvl w:ilvl="6" w:tplc="768C51FC" w:tentative="1">
      <w:start w:val="1"/>
      <w:numFmt w:val="bullet"/>
      <w:lvlText w:val=""/>
      <w:lvlJc w:val="left"/>
      <w:pPr>
        <w:tabs>
          <w:tab w:val="num" w:pos="5040"/>
        </w:tabs>
        <w:ind w:left="5040" w:hanging="360"/>
      </w:pPr>
      <w:rPr>
        <w:rFonts w:ascii="Wingdings" w:hAnsi="Wingdings" w:hint="default"/>
      </w:rPr>
    </w:lvl>
    <w:lvl w:ilvl="7" w:tplc="9064F458" w:tentative="1">
      <w:start w:val="1"/>
      <w:numFmt w:val="bullet"/>
      <w:lvlText w:val=""/>
      <w:lvlJc w:val="left"/>
      <w:pPr>
        <w:tabs>
          <w:tab w:val="num" w:pos="5760"/>
        </w:tabs>
        <w:ind w:left="5760" w:hanging="360"/>
      </w:pPr>
      <w:rPr>
        <w:rFonts w:ascii="Wingdings" w:hAnsi="Wingdings" w:hint="default"/>
      </w:rPr>
    </w:lvl>
    <w:lvl w:ilvl="8" w:tplc="6E5C1B6E" w:tentative="1">
      <w:start w:val="1"/>
      <w:numFmt w:val="bullet"/>
      <w:lvlText w:val=""/>
      <w:lvlJc w:val="left"/>
      <w:pPr>
        <w:tabs>
          <w:tab w:val="num" w:pos="6480"/>
        </w:tabs>
        <w:ind w:left="6480" w:hanging="360"/>
      </w:pPr>
      <w:rPr>
        <w:rFonts w:ascii="Wingdings" w:hAnsi="Wingdings" w:hint="default"/>
      </w:rPr>
    </w:lvl>
  </w:abstractNum>
  <w:abstractNum w:abstractNumId="16">
    <w:nsid w:val="35D277B6"/>
    <w:multiLevelType w:val="hybridMultilevel"/>
    <w:tmpl w:val="78CCB25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nsid w:val="42D22BD8"/>
    <w:multiLevelType w:val="hybridMultilevel"/>
    <w:tmpl w:val="A66883A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nsid w:val="4BCC115B"/>
    <w:multiLevelType w:val="hybridMultilevel"/>
    <w:tmpl w:val="CF880D2A"/>
    <w:lvl w:ilvl="0" w:tplc="C6AE7998">
      <w:start w:val="1"/>
      <w:numFmt w:val="decimal"/>
      <w:lvlText w:val="%1."/>
      <w:lvlJc w:val="left"/>
      <w:pPr>
        <w:ind w:left="720" w:hanging="360"/>
      </w:pPr>
      <w:rPr>
        <w:rFonts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nsid w:val="4E14091C"/>
    <w:multiLevelType w:val="hybridMultilevel"/>
    <w:tmpl w:val="AA449E8C"/>
    <w:lvl w:ilvl="0" w:tplc="DCB4813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nsid w:val="4EEE3A41"/>
    <w:multiLevelType w:val="multilevel"/>
    <w:tmpl w:val="59E62494"/>
    <w:lvl w:ilvl="0">
      <w:start w:val="1"/>
      <w:numFmt w:val="decimal"/>
      <w:lvlText w:val="%1."/>
      <w:lvlJc w:val="left"/>
      <w:pPr>
        <w:ind w:left="644" w:hanging="360"/>
      </w:pPr>
      <w:rPr>
        <w:rFonts w:asciiTheme="minorHAnsi" w:eastAsiaTheme="minorHAnsi" w:hAnsiTheme="minorHAnsi"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29F5A34"/>
    <w:multiLevelType w:val="hybridMultilevel"/>
    <w:tmpl w:val="7A2C57EA"/>
    <w:lvl w:ilvl="0" w:tplc="2C0A000D">
      <w:start w:val="1"/>
      <w:numFmt w:val="bullet"/>
      <w:lvlText w:val=""/>
      <w:lvlJc w:val="left"/>
      <w:pPr>
        <w:tabs>
          <w:tab w:val="num" w:pos="1080"/>
        </w:tabs>
        <w:ind w:left="1080" w:hanging="360"/>
      </w:pPr>
      <w:rPr>
        <w:rFonts w:ascii="Wingdings" w:hAnsi="Wingdings" w:hint="default"/>
      </w:rPr>
    </w:lvl>
    <w:lvl w:ilvl="1" w:tplc="2C0A0003">
      <w:start w:val="1"/>
      <w:numFmt w:val="bullet"/>
      <w:lvlText w:val="o"/>
      <w:lvlJc w:val="left"/>
      <w:pPr>
        <w:tabs>
          <w:tab w:val="num" w:pos="1800"/>
        </w:tabs>
        <w:ind w:left="1800" w:hanging="360"/>
      </w:pPr>
      <w:rPr>
        <w:rFonts w:ascii="Courier New" w:hAnsi="Courier New" w:cs="Courier New" w:hint="default"/>
      </w:rPr>
    </w:lvl>
    <w:lvl w:ilvl="2" w:tplc="2C0A0005">
      <w:start w:val="1"/>
      <w:numFmt w:val="bullet"/>
      <w:lvlText w:val=""/>
      <w:lvlJc w:val="left"/>
      <w:pPr>
        <w:tabs>
          <w:tab w:val="num" w:pos="2520"/>
        </w:tabs>
        <w:ind w:left="2520" w:hanging="360"/>
      </w:pPr>
      <w:rPr>
        <w:rFonts w:ascii="Wingdings" w:hAnsi="Wingdings" w:hint="default"/>
      </w:rPr>
    </w:lvl>
    <w:lvl w:ilvl="3" w:tplc="2C0A0001">
      <w:start w:val="1"/>
      <w:numFmt w:val="bullet"/>
      <w:lvlText w:val=""/>
      <w:lvlJc w:val="left"/>
      <w:pPr>
        <w:tabs>
          <w:tab w:val="num" w:pos="3240"/>
        </w:tabs>
        <w:ind w:left="3240" w:hanging="360"/>
      </w:pPr>
      <w:rPr>
        <w:rFonts w:ascii="Symbol" w:hAnsi="Symbol" w:hint="default"/>
      </w:rPr>
    </w:lvl>
    <w:lvl w:ilvl="4" w:tplc="2C0A0003">
      <w:start w:val="1"/>
      <w:numFmt w:val="bullet"/>
      <w:lvlText w:val="o"/>
      <w:lvlJc w:val="left"/>
      <w:pPr>
        <w:tabs>
          <w:tab w:val="num" w:pos="3960"/>
        </w:tabs>
        <w:ind w:left="3960" w:hanging="360"/>
      </w:pPr>
      <w:rPr>
        <w:rFonts w:ascii="Courier New" w:hAnsi="Courier New" w:cs="Courier New" w:hint="default"/>
      </w:rPr>
    </w:lvl>
    <w:lvl w:ilvl="5" w:tplc="2C0A0005">
      <w:start w:val="1"/>
      <w:numFmt w:val="bullet"/>
      <w:lvlText w:val=""/>
      <w:lvlJc w:val="left"/>
      <w:pPr>
        <w:tabs>
          <w:tab w:val="num" w:pos="4680"/>
        </w:tabs>
        <w:ind w:left="4680" w:hanging="360"/>
      </w:pPr>
      <w:rPr>
        <w:rFonts w:ascii="Wingdings" w:hAnsi="Wingdings" w:hint="default"/>
      </w:rPr>
    </w:lvl>
    <w:lvl w:ilvl="6" w:tplc="2C0A0001">
      <w:start w:val="1"/>
      <w:numFmt w:val="bullet"/>
      <w:lvlText w:val=""/>
      <w:lvlJc w:val="left"/>
      <w:pPr>
        <w:tabs>
          <w:tab w:val="num" w:pos="5400"/>
        </w:tabs>
        <w:ind w:left="5400" w:hanging="360"/>
      </w:pPr>
      <w:rPr>
        <w:rFonts w:ascii="Symbol" w:hAnsi="Symbol" w:hint="default"/>
      </w:rPr>
    </w:lvl>
    <w:lvl w:ilvl="7" w:tplc="2C0A0003">
      <w:start w:val="1"/>
      <w:numFmt w:val="bullet"/>
      <w:lvlText w:val="o"/>
      <w:lvlJc w:val="left"/>
      <w:pPr>
        <w:tabs>
          <w:tab w:val="num" w:pos="6120"/>
        </w:tabs>
        <w:ind w:left="6120" w:hanging="360"/>
      </w:pPr>
      <w:rPr>
        <w:rFonts w:ascii="Courier New" w:hAnsi="Courier New" w:cs="Courier New" w:hint="default"/>
      </w:rPr>
    </w:lvl>
    <w:lvl w:ilvl="8" w:tplc="2C0A0005">
      <w:start w:val="1"/>
      <w:numFmt w:val="bullet"/>
      <w:lvlText w:val=""/>
      <w:lvlJc w:val="left"/>
      <w:pPr>
        <w:tabs>
          <w:tab w:val="num" w:pos="6840"/>
        </w:tabs>
        <w:ind w:left="6840" w:hanging="360"/>
      </w:pPr>
      <w:rPr>
        <w:rFonts w:ascii="Wingdings" w:hAnsi="Wingdings" w:hint="default"/>
      </w:rPr>
    </w:lvl>
  </w:abstractNum>
  <w:abstractNum w:abstractNumId="22">
    <w:nsid w:val="572C7983"/>
    <w:multiLevelType w:val="hybridMultilevel"/>
    <w:tmpl w:val="24E0F8B8"/>
    <w:lvl w:ilvl="0" w:tplc="C6AE799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5F4E784D"/>
    <w:multiLevelType w:val="hybridMultilevel"/>
    <w:tmpl w:val="78CCB25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nsid w:val="61F258AC"/>
    <w:multiLevelType w:val="hybridMultilevel"/>
    <w:tmpl w:val="78CCB25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nsid w:val="65220864"/>
    <w:multiLevelType w:val="hybridMultilevel"/>
    <w:tmpl w:val="28A488C6"/>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nsid w:val="6A883EFA"/>
    <w:multiLevelType w:val="hybridMultilevel"/>
    <w:tmpl w:val="B9BAC658"/>
    <w:lvl w:ilvl="0" w:tplc="98A0CD16">
      <w:start w:val="1"/>
      <w:numFmt w:val="upperRoman"/>
      <w:lvlText w:val="%1."/>
      <w:lvlJc w:val="left"/>
      <w:pPr>
        <w:ind w:left="1080" w:hanging="72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6B6545BE"/>
    <w:multiLevelType w:val="hybridMultilevel"/>
    <w:tmpl w:val="FDDA375A"/>
    <w:lvl w:ilvl="0" w:tplc="C80AAB88">
      <w:start w:val="1"/>
      <w:numFmt w:val="bullet"/>
      <w:lvlText w:val="-"/>
      <w:lvlJc w:val="left"/>
      <w:pPr>
        <w:ind w:left="720" w:hanging="360"/>
      </w:pPr>
      <w:rPr>
        <w:rFonts w:ascii="Arial" w:eastAsiaTheme="minorHAns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nsid w:val="6CF23D81"/>
    <w:multiLevelType w:val="hybridMultilevel"/>
    <w:tmpl w:val="86669D2A"/>
    <w:lvl w:ilvl="0" w:tplc="31166138">
      <w:start w:val="1"/>
      <w:numFmt w:val="decimal"/>
      <w:lvlText w:val="%1."/>
      <w:lvlJc w:val="left"/>
      <w:pPr>
        <w:tabs>
          <w:tab w:val="num" w:pos="0"/>
        </w:tabs>
        <w:ind w:left="284" w:firstLine="76"/>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6DC14D14"/>
    <w:multiLevelType w:val="multilevel"/>
    <w:tmpl w:val="7D9E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EAE507C"/>
    <w:multiLevelType w:val="hybridMultilevel"/>
    <w:tmpl w:val="C356457A"/>
    <w:lvl w:ilvl="0" w:tplc="2C0A0005">
      <w:start w:val="1"/>
      <w:numFmt w:val="bullet"/>
      <w:lvlText w:val=""/>
      <w:lvlJc w:val="left"/>
      <w:pPr>
        <w:ind w:left="1440" w:hanging="360"/>
      </w:pPr>
      <w:rPr>
        <w:rFonts w:ascii="Wingdings" w:hAnsi="Wingding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31">
    <w:nsid w:val="72197F2D"/>
    <w:multiLevelType w:val="hybridMultilevel"/>
    <w:tmpl w:val="EA2414B2"/>
    <w:lvl w:ilvl="0" w:tplc="687AAEA4">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2">
    <w:nsid w:val="74291DEB"/>
    <w:multiLevelType w:val="hybridMultilevel"/>
    <w:tmpl w:val="07B4F7AE"/>
    <w:lvl w:ilvl="0" w:tplc="2C0A0005">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77E43894"/>
    <w:multiLevelType w:val="hybridMultilevel"/>
    <w:tmpl w:val="93D28C12"/>
    <w:lvl w:ilvl="0" w:tplc="2C0A0005">
      <w:start w:val="1"/>
      <w:numFmt w:val="bullet"/>
      <w:lvlText w:val=""/>
      <w:lvlJc w:val="left"/>
      <w:pPr>
        <w:ind w:left="720" w:hanging="360"/>
      </w:pPr>
      <w:rPr>
        <w:rFonts w:ascii="Wingdings" w:hAnsi="Wingding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4">
    <w:nsid w:val="7C603D1D"/>
    <w:multiLevelType w:val="hybridMultilevel"/>
    <w:tmpl w:val="78CCB25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5">
    <w:nsid w:val="7CC56C60"/>
    <w:multiLevelType w:val="hybridMultilevel"/>
    <w:tmpl w:val="4D74BE02"/>
    <w:lvl w:ilvl="0" w:tplc="7CBA4C30">
      <w:start w:val="1"/>
      <w:numFmt w:val="decimal"/>
      <w:lvlText w:val="%1."/>
      <w:lvlJc w:val="left"/>
      <w:pPr>
        <w:ind w:left="720" w:hanging="360"/>
      </w:pPr>
      <w:rPr>
        <w:rFonts w:asciiTheme="minorHAnsi" w:hAnsiTheme="minorHAnsi" w:hint="default"/>
        <w:b/>
        <w:sz w:val="2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6">
    <w:nsid w:val="7E612B3B"/>
    <w:multiLevelType w:val="hybridMultilevel"/>
    <w:tmpl w:val="4114E8E0"/>
    <w:lvl w:ilvl="0" w:tplc="2A9E5B04">
      <w:start w:val="1"/>
      <w:numFmt w:val="lowerLetter"/>
      <w:lvlText w:val="%1."/>
      <w:lvlJc w:val="left"/>
      <w:pPr>
        <w:ind w:left="1080" w:hanging="360"/>
      </w:pPr>
      <w:rPr>
        <w:rFonts w:asciiTheme="minorHAnsi" w:eastAsia="Times New Roman" w:hAnsiTheme="minorHAnsi" w:cs="Arial"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19"/>
  </w:num>
  <w:num w:numId="2">
    <w:abstractNumId w:val="12"/>
  </w:num>
  <w:num w:numId="3">
    <w:abstractNumId w:val="13"/>
  </w:num>
  <w:num w:numId="4">
    <w:abstractNumId w:val="27"/>
  </w:num>
  <w:num w:numId="5">
    <w:abstractNumId w:val="35"/>
  </w:num>
  <w:num w:numId="6">
    <w:abstractNumId w:val="20"/>
  </w:num>
  <w:num w:numId="7">
    <w:abstractNumId w:val="1"/>
  </w:num>
  <w:num w:numId="8">
    <w:abstractNumId w:val="25"/>
  </w:num>
  <w:num w:numId="9">
    <w:abstractNumId w:val="10"/>
  </w:num>
  <w:num w:numId="10">
    <w:abstractNumId w:val="4"/>
  </w:num>
  <w:num w:numId="11">
    <w:abstractNumId w:val="2"/>
  </w:num>
  <w:num w:numId="12">
    <w:abstractNumId w:val="9"/>
  </w:num>
  <w:num w:numId="13">
    <w:abstractNumId w:val="29"/>
  </w:num>
  <w:num w:numId="14">
    <w:abstractNumId w:val="31"/>
  </w:num>
  <w:num w:numId="15">
    <w:abstractNumId w:val="30"/>
  </w:num>
  <w:num w:numId="16">
    <w:abstractNumId w:val="33"/>
  </w:num>
  <w:num w:numId="17">
    <w:abstractNumId w:val="26"/>
  </w:num>
  <w:num w:numId="18">
    <w:abstractNumId w:val="3"/>
  </w:num>
  <w:num w:numId="19">
    <w:abstractNumId w:val="7"/>
  </w:num>
  <w:num w:numId="20">
    <w:abstractNumId w:val="36"/>
  </w:num>
  <w:num w:numId="21">
    <w:abstractNumId w:val="21"/>
  </w:num>
  <w:num w:numId="22">
    <w:abstractNumId w:val="22"/>
  </w:num>
  <w:num w:numId="23">
    <w:abstractNumId w:val="17"/>
  </w:num>
  <w:num w:numId="24">
    <w:abstractNumId w:val="32"/>
  </w:num>
  <w:num w:numId="25">
    <w:abstractNumId w:val="6"/>
  </w:num>
  <w:num w:numId="26">
    <w:abstractNumId w:val="18"/>
  </w:num>
  <w:num w:numId="27">
    <w:abstractNumId w:val="34"/>
  </w:num>
  <w:num w:numId="28">
    <w:abstractNumId w:val="11"/>
  </w:num>
  <w:num w:numId="29">
    <w:abstractNumId w:val="28"/>
  </w:num>
  <w:num w:numId="30">
    <w:abstractNumId w:val="14"/>
  </w:num>
  <w:num w:numId="31">
    <w:abstractNumId w:val="0"/>
  </w:num>
  <w:num w:numId="32">
    <w:abstractNumId w:val="24"/>
  </w:num>
  <w:num w:numId="33">
    <w:abstractNumId w:val="16"/>
  </w:num>
  <w:num w:numId="34">
    <w:abstractNumId w:val="23"/>
  </w:num>
  <w:num w:numId="35">
    <w:abstractNumId w:val="5"/>
  </w:num>
  <w:num w:numId="36">
    <w:abstractNumId w:val="8"/>
  </w:num>
  <w:num w:numId="3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17410"/>
  </w:hdrShapeDefaults>
  <w:footnotePr>
    <w:footnote w:id="0"/>
    <w:footnote w:id="1"/>
  </w:footnotePr>
  <w:endnotePr>
    <w:endnote w:id="0"/>
    <w:endnote w:id="1"/>
  </w:endnotePr>
  <w:compat/>
  <w:rsids>
    <w:rsidRoot w:val="00A63507"/>
    <w:rsid w:val="00003162"/>
    <w:rsid w:val="000070D1"/>
    <w:rsid w:val="0002221D"/>
    <w:rsid w:val="00025076"/>
    <w:rsid w:val="000425D6"/>
    <w:rsid w:val="0004284A"/>
    <w:rsid w:val="00044310"/>
    <w:rsid w:val="00050258"/>
    <w:rsid w:val="0006170F"/>
    <w:rsid w:val="000770F8"/>
    <w:rsid w:val="00096912"/>
    <w:rsid w:val="000B76BD"/>
    <w:rsid w:val="000D5CFB"/>
    <w:rsid w:val="000E13EC"/>
    <w:rsid w:val="000E5248"/>
    <w:rsid w:val="000F0CAE"/>
    <w:rsid w:val="00102AA5"/>
    <w:rsid w:val="0014790A"/>
    <w:rsid w:val="00160B1D"/>
    <w:rsid w:val="00163F77"/>
    <w:rsid w:val="00165BC4"/>
    <w:rsid w:val="00181F21"/>
    <w:rsid w:val="001A44F6"/>
    <w:rsid w:val="001A59D9"/>
    <w:rsid w:val="001C326A"/>
    <w:rsid w:val="001F56F9"/>
    <w:rsid w:val="002233AC"/>
    <w:rsid w:val="002259BE"/>
    <w:rsid w:val="0025147A"/>
    <w:rsid w:val="00251CFD"/>
    <w:rsid w:val="00273FDF"/>
    <w:rsid w:val="00277E95"/>
    <w:rsid w:val="00291914"/>
    <w:rsid w:val="0029754E"/>
    <w:rsid w:val="002A03DB"/>
    <w:rsid w:val="002C168C"/>
    <w:rsid w:val="002C34A5"/>
    <w:rsid w:val="002C733F"/>
    <w:rsid w:val="002E5852"/>
    <w:rsid w:val="002F22D4"/>
    <w:rsid w:val="002F6574"/>
    <w:rsid w:val="00310122"/>
    <w:rsid w:val="00313066"/>
    <w:rsid w:val="00320F02"/>
    <w:rsid w:val="00322835"/>
    <w:rsid w:val="00362E46"/>
    <w:rsid w:val="00362FEA"/>
    <w:rsid w:val="0037397A"/>
    <w:rsid w:val="00397218"/>
    <w:rsid w:val="003C6B0D"/>
    <w:rsid w:val="003D6D2E"/>
    <w:rsid w:val="003E3B0C"/>
    <w:rsid w:val="003F3CB3"/>
    <w:rsid w:val="004114C2"/>
    <w:rsid w:val="004338F3"/>
    <w:rsid w:val="00466132"/>
    <w:rsid w:val="00484F4C"/>
    <w:rsid w:val="00492653"/>
    <w:rsid w:val="00495CFA"/>
    <w:rsid w:val="004A4659"/>
    <w:rsid w:val="005011C3"/>
    <w:rsid w:val="005842B3"/>
    <w:rsid w:val="0059184D"/>
    <w:rsid w:val="005B18DE"/>
    <w:rsid w:val="005D001C"/>
    <w:rsid w:val="005D1CF8"/>
    <w:rsid w:val="005D1D54"/>
    <w:rsid w:val="005D2E76"/>
    <w:rsid w:val="005F3A41"/>
    <w:rsid w:val="00635939"/>
    <w:rsid w:val="00676C2B"/>
    <w:rsid w:val="00676EBC"/>
    <w:rsid w:val="0069168E"/>
    <w:rsid w:val="006933F1"/>
    <w:rsid w:val="00694AB9"/>
    <w:rsid w:val="006C618E"/>
    <w:rsid w:val="006D402E"/>
    <w:rsid w:val="006E4021"/>
    <w:rsid w:val="00717CAB"/>
    <w:rsid w:val="00721309"/>
    <w:rsid w:val="007263F6"/>
    <w:rsid w:val="007320A6"/>
    <w:rsid w:val="00774417"/>
    <w:rsid w:val="00776E11"/>
    <w:rsid w:val="007A681E"/>
    <w:rsid w:val="007F1965"/>
    <w:rsid w:val="007F42C8"/>
    <w:rsid w:val="00807BFA"/>
    <w:rsid w:val="00832780"/>
    <w:rsid w:val="008328A0"/>
    <w:rsid w:val="008444E1"/>
    <w:rsid w:val="00854CC2"/>
    <w:rsid w:val="00855A18"/>
    <w:rsid w:val="00870592"/>
    <w:rsid w:val="008732AF"/>
    <w:rsid w:val="008A2814"/>
    <w:rsid w:val="008C30CB"/>
    <w:rsid w:val="008C69BC"/>
    <w:rsid w:val="008D3767"/>
    <w:rsid w:val="008D77EC"/>
    <w:rsid w:val="008E13CE"/>
    <w:rsid w:val="008F362B"/>
    <w:rsid w:val="00911E4E"/>
    <w:rsid w:val="0091346D"/>
    <w:rsid w:val="00917CD6"/>
    <w:rsid w:val="009231AD"/>
    <w:rsid w:val="0093159A"/>
    <w:rsid w:val="0093635A"/>
    <w:rsid w:val="00953015"/>
    <w:rsid w:val="00953063"/>
    <w:rsid w:val="00961DCD"/>
    <w:rsid w:val="009C41DF"/>
    <w:rsid w:val="009D41E7"/>
    <w:rsid w:val="009D6F71"/>
    <w:rsid w:val="009F01AA"/>
    <w:rsid w:val="009F5096"/>
    <w:rsid w:val="00A04435"/>
    <w:rsid w:val="00A12241"/>
    <w:rsid w:val="00A279F6"/>
    <w:rsid w:val="00A559E7"/>
    <w:rsid w:val="00A63507"/>
    <w:rsid w:val="00A63E99"/>
    <w:rsid w:val="00A84AE4"/>
    <w:rsid w:val="00AB0C08"/>
    <w:rsid w:val="00AC64A2"/>
    <w:rsid w:val="00AD3E08"/>
    <w:rsid w:val="00B20510"/>
    <w:rsid w:val="00B56841"/>
    <w:rsid w:val="00B62A77"/>
    <w:rsid w:val="00B721AB"/>
    <w:rsid w:val="00B7313A"/>
    <w:rsid w:val="00BA5134"/>
    <w:rsid w:val="00BF380B"/>
    <w:rsid w:val="00BF4B65"/>
    <w:rsid w:val="00C03BF9"/>
    <w:rsid w:val="00C2721C"/>
    <w:rsid w:val="00C357F4"/>
    <w:rsid w:val="00C36067"/>
    <w:rsid w:val="00C4704E"/>
    <w:rsid w:val="00CB4A4D"/>
    <w:rsid w:val="00CD18DF"/>
    <w:rsid w:val="00D2744F"/>
    <w:rsid w:val="00D6180D"/>
    <w:rsid w:val="00D67D19"/>
    <w:rsid w:val="00D809E1"/>
    <w:rsid w:val="00DB2538"/>
    <w:rsid w:val="00DC1FBF"/>
    <w:rsid w:val="00DC57D1"/>
    <w:rsid w:val="00DD2086"/>
    <w:rsid w:val="00DE2049"/>
    <w:rsid w:val="00DF0AB1"/>
    <w:rsid w:val="00E156C9"/>
    <w:rsid w:val="00E32681"/>
    <w:rsid w:val="00E34155"/>
    <w:rsid w:val="00E377D9"/>
    <w:rsid w:val="00E643DD"/>
    <w:rsid w:val="00E7072B"/>
    <w:rsid w:val="00E8120D"/>
    <w:rsid w:val="00E81D0C"/>
    <w:rsid w:val="00E82A81"/>
    <w:rsid w:val="00EC2661"/>
    <w:rsid w:val="00EC31B5"/>
    <w:rsid w:val="00F000E6"/>
    <w:rsid w:val="00F03404"/>
    <w:rsid w:val="00F25A1E"/>
    <w:rsid w:val="00F313F3"/>
    <w:rsid w:val="00F366BD"/>
    <w:rsid w:val="00F4230D"/>
    <w:rsid w:val="00F44110"/>
    <w:rsid w:val="00F75EB4"/>
    <w:rsid w:val="00F87EDA"/>
    <w:rsid w:val="00FA6248"/>
    <w:rsid w:val="00FB15F0"/>
    <w:rsid w:val="00FC59FB"/>
    <w:rsid w:val="00FC65D3"/>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939"/>
  </w:style>
  <w:style w:type="paragraph" w:styleId="Ttulo1">
    <w:name w:val="heading 1"/>
    <w:basedOn w:val="Normal"/>
    <w:link w:val="Ttulo1Car"/>
    <w:uiPriority w:val="1"/>
    <w:qFormat/>
    <w:rsid w:val="00694AB9"/>
    <w:pPr>
      <w:widowControl w:val="0"/>
      <w:autoSpaceDE w:val="0"/>
      <w:autoSpaceDN w:val="0"/>
      <w:spacing w:after="0" w:line="240" w:lineRule="auto"/>
      <w:ind w:left="131"/>
      <w:outlineLvl w:val="0"/>
    </w:pPr>
    <w:rPr>
      <w:rFonts w:ascii="Arial" w:eastAsia="Arial" w:hAnsi="Arial" w:cs="Arial"/>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2721C"/>
    <w:pPr>
      <w:ind w:left="720"/>
      <w:contextualSpacing/>
    </w:pPr>
  </w:style>
  <w:style w:type="paragraph" w:customStyle="1" w:styleId="Default">
    <w:name w:val="Default"/>
    <w:rsid w:val="00C2721C"/>
    <w:pPr>
      <w:autoSpaceDE w:val="0"/>
      <w:autoSpaceDN w:val="0"/>
      <w:adjustRightInd w:val="0"/>
      <w:spacing w:after="0" w:line="240" w:lineRule="auto"/>
    </w:pPr>
    <w:rPr>
      <w:rFonts w:ascii="Arial" w:hAnsi="Arial" w:cs="Arial"/>
      <w:color w:val="000000"/>
      <w:sz w:val="24"/>
      <w:szCs w:val="24"/>
    </w:rPr>
  </w:style>
  <w:style w:type="character" w:styleId="Textoennegrita">
    <w:name w:val="Strong"/>
    <w:qFormat/>
    <w:rsid w:val="002C733F"/>
    <w:rPr>
      <w:b/>
      <w:bCs/>
    </w:rPr>
  </w:style>
  <w:style w:type="character" w:customStyle="1" w:styleId="Ttulo1Car">
    <w:name w:val="Título 1 Car"/>
    <w:basedOn w:val="Fuentedeprrafopredeter"/>
    <w:link w:val="Ttulo1"/>
    <w:uiPriority w:val="1"/>
    <w:rsid w:val="00694AB9"/>
    <w:rPr>
      <w:rFonts w:ascii="Arial" w:eastAsia="Arial" w:hAnsi="Arial" w:cs="Arial"/>
      <w:lang w:val="es-ES" w:eastAsia="es-ES" w:bidi="es-ES"/>
    </w:rPr>
  </w:style>
  <w:style w:type="table" w:customStyle="1" w:styleId="TableNormal">
    <w:name w:val="Table Normal"/>
    <w:uiPriority w:val="2"/>
    <w:semiHidden/>
    <w:unhideWhenUsed/>
    <w:qFormat/>
    <w:rsid w:val="00694A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94AB9"/>
    <w:pPr>
      <w:widowControl w:val="0"/>
      <w:autoSpaceDE w:val="0"/>
      <w:autoSpaceDN w:val="0"/>
      <w:spacing w:after="0" w:line="240" w:lineRule="auto"/>
    </w:pPr>
    <w:rPr>
      <w:rFonts w:ascii="Arial" w:eastAsia="Arial" w:hAnsi="Arial" w:cs="Arial"/>
      <w:sz w:val="20"/>
      <w:szCs w:val="20"/>
      <w:lang w:val="es-ES" w:eastAsia="es-ES" w:bidi="es-ES"/>
    </w:rPr>
  </w:style>
  <w:style w:type="character" w:customStyle="1" w:styleId="TextoindependienteCar">
    <w:name w:val="Texto independiente Car"/>
    <w:basedOn w:val="Fuentedeprrafopredeter"/>
    <w:link w:val="Textoindependiente"/>
    <w:uiPriority w:val="1"/>
    <w:rsid w:val="00694AB9"/>
    <w:rPr>
      <w:rFonts w:ascii="Arial" w:eastAsia="Arial" w:hAnsi="Arial" w:cs="Arial"/>
      <w:sz w:val="20"/>
      <w:szCs w:val="20"/>
      <w:lang w:val="es-ES" w:eastAsia="es-ES" w:bidi="es-ES"/>
    </w:rPr>
  </w:style>
  <w:style w:type="paragraph" w:customStyle="1" w:styleId="TableParagraph">
    <w:name w:val="Table Paragraph"/>
    <w:basedOn w:val="Normal"/>
    <w:uiPriority w:val="1"/>
    <w:qFormat/>
    <w:rsid w:val="00694AB9"/>
    <w:pPr>
      <w:widowControl w:val="0"/>
      <w:autoSpaceDE w:val="0"/>
      <w:autoSpaceDN w:val="0"/>
      <w:spacing w:after="0" w:line="240" w:lineRule="auto"/>
    </w:pPr>
    <w:rPr>
      <w:rFonts w:ascii="Arial" w:eastAsia="Arial" w:hAnsi="Arial" w:cs="Arial"/>
      <w:lang w:val="es-ES" w:eastAsia="es-ES" w:bidi="es-ES"/>
    </w:rPr>
  </w:style>
  <w:style w:type="paragraph" w:styleId="Encabezado">
    <w:name w:val="header"/>
    <w:basedOn w:val="Normal"/>
    <w:link w:val="EncabezadoCar"/>
    <w:uiPriority w:val="99"/>
    <w:unhideWhenUsed/>
    <w:rsid w:val="001C32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C326A"/>
  </w:style>
  <w:style w:type="paragraph" w:styleId="Piedepgina">
    <w:name w:val="footer"/>
    <w:basedOn w:val="Normal"/>
    <w:link w:val="PiedepginaCar"/>
    <w:uiPriority w:val="99"/>
    <w:unhideWhenUsed/>
    <w:rsid w:val="001C32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326A"/>
  </w:style>
  <w:style w:type="paragraph" w:styleId="Textosinformato">
    <w:name w:val="Plain Text"/>
    <w:basedOn w:val="Normal"/>
    <w:link w:val="TextosinformatoCar"/>
    <w:uiPriority w:val="99"/>
    <w:semiHidden/>
    <w:unhideWhenUsed/>
    <w:rsid w:val="008D77EC"/>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semiHidden/>
    <w:rsid w:val="008D77EC"/>
    <w:rPr>
      <w:rFonts w:ascii="Calibri" w:hAnsi="Calibri"/>
      <w:szCs w:val="21"/>
    </w:rPr>
  </w:style>
  <w:style w:type="character" w:styleId="nfasis">
    <w:name w:val="Emphasis"/>
    <w:basedOn w:val="Fuentedeprrafopredeter"/>
    <w:uiPriority w:val="20"/>
    <w:qFormat/>
    <w:rsid w:val="008D77EC"/>
    <w:rPr>
      <w:i/>
      <w:iCs/>
    </w:rPr>
  </w:style>
  <w:style w:type="character" w:customStyle="1" w:styleId="apple-converted-space">
    <w:name w:val="apple-converted-space"/>
    <w:basedOn w:val="Fuentedeprrafopredeter"/>
    <w:rsid w:val="008D77EC"/>
  </w:style>
  <w:style w:type="table" w:styleId="Tablaconcuadrcula">
    <w:name w:val="Table Grid"/>
    <w:basedOn w:val="Tablanormal"/>
    <w:uiPriority w:val="59"/>
    <w:rsid w:val="008D7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6170F"/>
    <w:pPr>
      <w:spacing w:after="0" w:line="240" w:lineRule="auto"/>
    </w:pPr>
    <w:rPr>
      <w:rFonts w:ascii="Tahoma" w:hAnsi="Tahoma"/>
      <w:sz w:val="16"/>
      <w:szCs w:val="16"/>
    </w:rPr>
  </w:style>
  <w:style w:type="character" w:customStyle="1" w:styleId="TextodegloboCar">
    <w:name w:val="Texto de globo Car"/>
    <w:basedOn w:val="Fuentedeprrafopredeter"/>
    <w:link w:val="Textodeglobo"/>
    <w:uiPriority w:val="99"/>
    <w:semiHidden/>
    <w:rsid w:val="0006170F"/>
    <w:rPr>
      <w:rFonts w:ascii="Tahoma" w:hAnsi="Tahoma"/>
      <w:sz w:val="16"/>
      <w:szCs w:val="16"/>
    </w:rPr>
  </w:style>
  <w:style w:type="character" w:styleId="Hipervnculo">
    <w:name w:val="Hyperlink"/>
    <w:basedOn w:val="Fuentedeprrafopredeter"/>
    <w:uiPriority w:val="99"/>
    <w:unhideWhenUsed/>
    <w:rsid w:val="008732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694AB9"/>
    <w:pPr>
      <w:widowControl w:val="0"/>
      <w:autoSpaceDE w:val="0"/>
      <w:autoSpaceDN w:val="0"/>
      <w:spacing w:after="0" w:line="240" w:lineRule="auto"/>
      <w:ind w:left="131"/>
      <w:outlineLvl w:val="0"/>
    </w:pPr>
    <w:rPr>
      <w:rFonts w:ascii="Arial" w:eastAsia="Arial" w:hAnsi="Arial" w:cs="Arial"/>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2721C"/>
    <w:pPr>
      <w:ind w:left="720"/>
      <w:contextualSpacing/>
    </w:pPr>
  </w:style>
  <w:style w:type="paragraph" w:customStyle="1" w:styleId="Default">
    <w:name w:val="Default"/>
    <w:rsid w:val="00C2721C"/>
    <w:pPr>
      <w:autoSpaceDE w:val="0"/>
      <w:autoSpaceDN w:val="0"/>
      <w:adjustRightInd w:val="0"/>
      <w:spacing w:after="0" w:line="240" w:lineRule="auto"/>
    </w:pPr>
    <w:rPr>
      <w:rFonts w:ascii="Arial" w:hAnsi="Arial" w:cs="Arial"/>
      <w:color w:val="000000"/>
      <w:sz w:val="24"/>
      <w:szCs w:val="24"/>
    </w:rPr>
  </w:style>
  <w:style w:type="character" w:styleId="Textoennegrita">
    <w:name w:val="Strong"/>
    <w:qFormat/>
    <w:rsid w:val="002C733F"/>
    <w:rPr>
      <w:b/>
      <w:bCs/>
    </w:rPr>
  </w:style>
  <w:style w:type="character" w:customStyle="1" w:styleId="Ttulo1Car">
    <w:name w:val="Título 1 Car"/>
    <w:basedOn w:val="Fuentedeprrafopredeter"/>
    <w:link w:val="Ttulo1"/>
    <w:uiPriority w:val="1"/>
    <w:rsid w:val="00694AB9"/>
    <w:rPr>
      <w:rFonts w:ascii="Arial" w:eastAsia="Arial" w:hAnsi="Arial" w:cs="Arial"/>
      <w:lang w:val="es-ES" w:eastAsia="es-ES" w:bidi="es-ES"/>
    </w:rPr>
  </w:style>
  <w:style w:type="table" w:customStyle="1" w:styleId="TableNormal">
    <w:name w:val="Table Normal"/>
    <w:uiPriority w:val="2"/>
    <w:semiHidden/>
    <w:unhideWhenUsed/>
    <w:qFormat/>
    <w:rsid w:val="00694A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94AB9"/>
    <w:pPr>
      <w:widowControl w:val="0"/>
      <w:autoSpaceDE w:val="0"/>
      <w:autoSpaceDN w:val="0"/>
      <w:spacing w:after="0" w:line="240" w:lineRule="auto"/>
    </w:pPr>
    <w:rPr>
      <w:rFonts w:ascii="Arial" w:eastAsia="Arial" w:hAnsi="Arial" w:cs="Arial"/>
      <w:sz w:val="20"/>
      <w:szCs w:val="20"/>
      <w:lang w:val="es-ES" w:eastAsia="es-ES" w:bidi="es-ES"/>
    </w:rPr>
  </w:style>
  <w:style w:type="character" w:customStyle="1" w:styleId="TextoindependienteCar">
    <w:name w:val="Texto independiente Car"/>
    <w:basedOn w:val="Fuentedeprrafopredeter"/>
    <w:link w:val="Textoindependiente"/>
    <w:uiPriority w:val="1"/>
    <w:rsid w:val="00694AB9"/>
    <w:rPr>
      <w:rFonts w:ascii="Arial" w:eastAsia="Arial" w:hAnsi="Arial" w:cs="Arial"/>
      <w:sz w:val="20"/>
      <w:szCs w:val="20"/>
      <w:lang w:val="es-ES" w:eastAsia="es-ES" w:bidi="es-ES"/>
    </w:rPr>
  </w:style>
  <w:style w:type="paragraph" w:customStyle="1" w:styleId="TableParagraph">
    <w:name w:val="Table Paragraph"/>
    <w:basedOn w:val="Normal"/>
    <w:uiPriority w:val="1"/>
    <w:qFormat/>
    <w:rsid w:val="00694AB9"/>
    <w:pPr>
      <w:widowControl w:val="0"/>
      <w:autoSpaceDE w:val="0"/>
      <w:autoSpaceDN w:val="0"/>
      <w:spacing w:after="0" w:line="240" w:lineRule="auto"/>
    </w:pPr>
    <w:rPr>
      <w:rFonts w:ascii="Arial" w:eastAsia="Arial" w:hAnsi="Arial" w:cs="Arial"/>
      <w:lang w:val="es-ES" w:eastAsia="es-ES" w:bidi="es-ES"/>
    </w:rPr>
  </w:style>
  <w:style w:type="paragraph" w:styleId="Encabezado">
    <w:name w:val="header"/>
    <w:basedOn w:val="Normal"/>
    <w:link w:val="EncabezadoCar"/>
    <w:uiPriority w:val="99"/>
    <w:unhideWhenUsed/>
    <w:rsid w:val="001C32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C326A"/>
  </w:style>
  <w:style w:type="paragraph" w:styleId="Piedepgina">
    <w:name w:val="footer"/>
    <w:basedOn w:val="Normal"/>
    <w:link w:val="PiedepginaCar"/>
    <w:uiPriority w:val="99"/>
    <w:unhideWhenUsed/>
    <w:rsid w:val="001C32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326A"/>
  </w:style>
  <w:style w:type="paragraph" w:styleId="Textosinformato">
    <w:name w:val="Plain Text"/>
    <w:basedOn w:val="Normal"/>
    <w:link w:val="TextosinformatoCar"/>
    <w:uiPriority w:val="99"/>
    <w:semiHidden/>
    <w:unhideWhenUsed/>
    <w:rsid w:val="008D77EC"/>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semiHidden/>
    <w:rsid w:val="008D77EC"/>
    <w:rPr>
      <w:rFonts w:ascii="Calibri" w:hAnsi="Calibri"/>
      <w:szCs w:val="21"/>
    </w:rPr>
  </w:style>
  <w:style w:type="character" w:styleId="nfasis">
    <w:name w:val="Emphasis"/>
    <w:basedOn w:val="Fuentedeprrafopredeter"/>
    <w:uiPriority w:val="20"/>
    <w:qFormat/>
    <w:rsid w:val="008D77EC"/>
    <w:rPr>
      <w:i/>
      <w:iCs/>
    </w:rPr>
  </w:style>
  <w:style w:type="character" w:customStyle="1" w:styleId="apple-converted-space">
    <w:name w:val="apple-converted-space"/>
    <w:basedOn w:val="Fuentedeprrafopredeter"/>
    <w:rsid w:val="008D77EC"/>
  </w:style>
  <w:style w:type="table" w:styleId="Tablaconcuadrcula">
    <w:name w:val="Table Grid"/>
    <w:basedOn w:val="Tablanormal"/>
    <w:uiPriority w:val="59"/>
    <w:rsid w:val="008D7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6170F"/>
    <w:pPr>
      <w:spacing w:after="0" w:line="240" w:lineRule="auto"/>
    </w:pPr>
    <w:rPr>
      <w:rFonts w:ascii="Tahoma" w:hAnsi="Tahoma"/>
      <w:sz w:val="16"/>
      <w:szCs w:val="16"/>
    </w:rPr>
  </w:style>
  <w:style w:type="character" w:customStyle="1" w:styleId="TextodegloboCar">
    <w:name w:val="Texto de globo Car"/>
    <w:basedOn w:val="Fuentedeprrafopredeter"/>
    <w:link w:val="Textodeglobo"/>
    <w:uiPriority w:val="99"/>
    <w:semiHidden/>
    <w:rsid w:val="0006170F"/>
    <w:rPr>
      <w:rFonts w:ascii="Tahoma" w:hAnsi="Tahoma"/>
      <w:sz w:val="16"/>
      <w:szCs w:val="16"/>
    </w:rPr>
  </w:style>
  <w:style w:type="character" w:styleId="Hipervnculo">
    <w:name w:val="Hyperlink"/>
    <w:basedOn w:val="Fuentedeprrafopredeter"/>
    <w:uiPriority w:val="99"/>
    <w:unhideWhenUsed/>
    <w:rsid w:val="008732A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3602577">
      <w:bodyDiv w:val="1"/>
      <w:marLeft w:val="0"/>
      <w:marRight w:val="0"/>
      <w:marTop w:val="0"/>
      <w:marBottom w:val="0"/>
      <w:divBdr>
        <w:top w:val="none" w:sz="0" w:space="0" w:color="auto"/>
        <w:left w:val="none" w:sz="0" w:space="0" w:color="auto"/>
        <w:bottom w:val="none" w:sz="0" w:space="0" w:color="auto"/>
        <w:right w:val="none" w:sz="0" w:space="0" w:color="auto"/>
      </w:divBdr>
    </w:div>
    <w:div w:id="103578944">
      <w:bodyDiv w:val="1"/>
      <w:marLeft w:val="0"/>
      <w:marRight w:val="0"/>
      <w:marTop w:val="0"/>
      <w:marBottom w:val="0"/>
      <w:divBdr>
        <w:top w:val="none" w:sz="0" w:space="0" w:color="auto"/>
        <w:left w:val="none" w:sz="0" w:space="0" w:color="auto"/>
        <w:bottom w:val="none" w:sz="0" w:space="0" w:color="auto"/>
        <w:right w:val="none" w:sz="0" w:space="0" w:color="auto"/>
      </w:divBdr>
      <w:divsChild>
        <w:div w:id="918708861">
          <w:marLeft w:val="720"/>
          <w:marRight w:val="0"/>
          <w:marTop w:val="125"/>
          <w:marBottom w:val="60"/>
          <w:divBdr>
            <w:top w:val="none" w:sz="0" w:space="0" w:color="auto"/>
            <w:left w:val="none" w:sz="0" w:space="0" w:color="auto"/>
            <w:bottom w:val="none" w:sz="0" w:space="0" w:color="auto"/>
            <w:right w:val="none" w:sz="0" w:space="0" w:color="auto"/>
          </w:divBdr>
        </w:div>
      </w:divsChild>
    </w:div>
    <w:div w:id="287247579">
      <w:bodyDiv w:val="1"/>
      <w:marLeft w:val="0"/>
      <w:marRight w:val="0"/>
      <w:marTop w:val="0"/>
      <w:marBottom w:val="0"/>
      <w:divBdr>
        <w:top w:val="none" w:sz="0" w:space="0" w:color="auto"/>
        <w:left w:val="none" w:sz="0" w:space="0" w:color="auto"/>
        <w:bottom w:val="none" w:sz="0" w:space="0" w:color="auto"/>
        <w:right w:val="none" w:sz="0" w:space="0" w:color="auto"/>
      </w:divBdr>
    </w:div>
    <w:div w:id="305820394">
      <w:bodyDiv w:val="1"/>
      <w:marLeft w:val="0"/>
      <w:marRight w:val="0"/>
      <w:marTop w:val="0"/>
      <w:marBottom w:val="0"/>
      <w:divBdr>
        <w:top w:val="none" w:sz="0" w:space="0" w:color="auto"/>
        <w:left w:val="none" w:sz="0" w:space="0" w:color="auto"/>
        <w:bottom w:val="none" w:sz="0" w:space="0" w:color="auto"/>
        <w:right w:val="none" w:sz="0" w:space="0" w:color="auto"/>
      </w:divBdr>
    </w:div>
    <w:div w:id="356929144">
      <w:bodyDiv w:val="1"/>
      <w:marLeft w:val="0"/>
      <w:marRight w:val="0"/>
      <w:marTop w:val="0"/>
      <w:marBottom w:val="0"/>
      <w:divBdr>
        <w:top w:val="none" w:sz="0" w:space="0" w:color="auto"/>
        <w:left w:val="none" w:sz="0" w:space="0" w:color="auto"/>
        <w:bottom w:val="none" w:sz="0" w:space="0" w:color="auto"/>
        <w:right w:val="none" w:sz="0" w:space="0" w:color="auto"/>
      </w:divBdr>
    </w:div>
    <w:div w:id="855314621">
      <w:bodyDiv w:val="1"/>
      <w:marLeft w:val="0"/>
      <w:marRight w:val="0"/>
      <w:marTop w:val="0"/>
      <w:marBottom w:val="0"/>
      <w:divBdr>
        <w:top w:val="none" w:sz="0" w:space="0" w:color="auto"/>
        <w:left w:val="none" w:sz="0" w:space="0" w:color="auto"/>
        <w:bottom w:val="none" w:sz="0" w:space="0" w:color="auto"/>
        <w:right w:val="none" w:sz="0" w:space="0" w:color="auto"/>
      </w:divBdr>
    </w:div>
    <w:div w:id="895045280">
      <w:bodyDiv w:val="1"/>
      <w:marLeft w:val="0"/>
      <w:marRight w:val="0"/>
      <w:marTop w:val="0"/>
      <w:marBottom w:val="0"/>
      <w:divBdr>
        <w:top w:val="none" w:sz="0" w:space="0" w:color="auto"/>
        <w:left w:val="none" w:sz="0" w:space="0" w:color="auto"/>
        <w:bottom w:val="none" w:sz="0" w:space="0" w:color="auto"/>
        <w:right w:val="none" w:sz="0" w:space="0" w:color="auto"/>
      </w:divBdr>
      <w:divsChild>
        <w:div w:id="997926019">
          <w:marLeft w:val="720"/>
          <w:marRight w:val="0"/>
          <w:marTop w:val="125"/>
          <w:marBottom w:val="60"/>
          <w:divBdr>
            <w:top w:val="none" w:sz="0" w:space="0" w:color="auto"/>
            <w:left w:val="none" w:sz="0" w:space="0" w:color="auto"/>
            <w:bottom w:val="none" w:sz="0" w:space="0" w:color="auto"/>
            <w:right w:val="none" w:sz="0" w:space="0" w:color="auto"/>
          </w:divBdr>
        </w:div>
      </w:divsChild>
    </w:div>
    <w:div w:id="996760739">
      <w:bodyDiv w:val="1"/>
      <w:marLeft w:val="0"/>
      <w:marRight w:val="0"/>
      <w:marTop w:val="0"/>
      <w:marBottom w:val="0"/>
      <w:divBdr>
        <w:top w:val="none" w:sz="0" w:space="0" w:color="auto"/>
        <w:left w:val="none" w:sz="0" w:space="0" w:color="auto"/>
        <w:bottom w:val="none" w:sz="0" w:space="0" w:color="auto"/>
        <w:right w:val="none" w:sz="0" w:space="0" w:color="auto"/>
      </w:divBdr>
    </w:div>
    <w:div w:id="1244799063">
      <w:bodyDiv w:val="1"/>
      <w:marLeft w:val="0"/>
      <w:marRight w:val="0"/>
      <w:marTop w:val="0"/>
      <w:marBottom w:val="0"/>
      <w:divBdr>
        <w:top w:val="none" w:sz="0" w:space="0" w:color="auto"/>
        <w:left w:val="none" w:sz="0" w:space="0" w:color="auto"/>
        <w:bottom w:val="none" w:sz="0" w:space="0" w:color="auto"/>
        <w:right w:val="none" w:sz="0" w:space="0" w:color="auto"/>
      </w:divBdr>
    </w:div>
    <w:div w:id="1467624203">
      <w:bodyDiv w:val="1"/>
      <w:marLeft w:val="0"/>
      <w:marRight w:val="0"/>
      <w:marTop w:val="0"/>
      <w:marBottom w:val="0"/>
      <w:divBdr>
        <w:top w:val="none" w:sz="0" w:space="0" w:color="auto"/>
        <w:left w:val="none" w:sz="0" w:space="0" w:color="auto"/>
        <w:bottom w:val="none" w:sz="0" w:space="0" w:color="auto"/>
        <w:right w:val="none" w:sz="0" w:space="0" w:color="auto"/>
      </w:divBdr>
    </w:div>
    <w:div w:id="1517842528">
      <w:bodyDiv w:val="1"/>
      <w:marLeft w:val="0"/>
      <w:marRight w:val="0"/>
      <w:marTop w:val="0"/>
      <w:marBottom w:val="0"/>
      <w:divBdr>
        <w:top w:val="none" w:sz="0" w:space="0" w:color="auto"/>
        <w:left w:val="none" w:sz="0" w:space="0" w:color="auto"/>
        <w:bottom w:val="none" w:sz="0" w:space="0" w:color="auto"/>
        <w:right w:val="none" w:sz="0" w:space="0" w:color="auto"/>
      </w:divBdr>
      <w:divsChild>
        <w:div w:id="537087638">
          <w:marLeft w:val="907"/>
          <w:marRight w:val="0"/>
          <w:marTop w:val="115"/>
          <w:marBottom w:val="60"/>
          <w:divBdr>
            <w:top w:val="none" w:sz="0" w:space="0" w:color="auto"/>
            <w:left w:val="none" w:sz="0" w:space="0" w:color="auto"/>
            <w:bottom w:val="none" w:sz="0" w:space="0" w:color="auto"/>
            <w:right w:val="none" w:sz="0" w:space="0" w:color="auto"/>
          </w:divBdr>
        </w:div>
        <w:div w:id="707490526">
          <w:marLeft w:val="907"/>
          <w:marRight w:val="0"/>
          <w:marTop w:val="115"/>
          <w:marBottom w:val="60"/>
          <w:divBdr>
            <w:top w:val="none" w:sz="0" w:space="0" w:color="auto"/>
            <w:left w:val="none" w:sz="0" w:space="0" w:color="auto"/>
            <w:bottom w:val="none" w:sz="0" w:space="0" w:color="auto"/>
            <w:right w:val="none" w:sz="0" w:space="0" w:color="auto"/>
          </w:divBdr>
        </w:div>
      </w:divsChild>
    </w:div>
    <w:div w:id="1910772852">
      <w:bodyDiv w:val="1"/>
      <w:marLeft w:val="0"/>
      <w:marRight w:val="0"/>
      <w:marTop w:val="0"/>
      <w:marBottom w:val="0"/>
      <w:divBdr>
        <w:top w:val="none" w:sz="0" w:space="0" w:color="auto"/>
        <w:left w:val="none" w:sz="0" w:space="0" w:color="auto"/>
        <w:bottom w:val="none" w:sz="0" w:space="0" w:color="auto"/>
        <w:right w:val="none" w:sz="0" w:space="0" w:color="auto"/>
      </w:divBdr>
      <w:divsChild>
        <w:div w:id="747727032">
          <w:marLeft w:val="720"/>
          <w:marRight w:val="0"/>
          <w:marTop w:val="134"/>
          <w:marBottom w:val="60"/>
          <w:divBdr>
            <w:top w:val="none" w:sz="0" w:space="0" w:color="auto"/>
            <w:left w:val="none" w:sz="0" w:space="0" w:color="auto"/>
            <w:bottom w:val="none" w:sz="0" w:space="0" w:color="auto"/>
            <w:right w:val="none" w:sz="0" w:space="0" w:color="auto"/>
          </w:divBdr>
        </w:div>
      </w:divsChild>
    </w:div>
    <w:div w:id="208162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db.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gentina.gob.ar/ciencia/agencia/fondo-para-la-investigacion-cientifica-y-tecnologica-foncyt/manual-de-administracion"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iadb.org" TargetMode="External"/><Relationship Id="rId4" Type="http://schemas.openxmlformats.org/officeDocument/2006/relationships/settings" Target="settings.xml"/><Relationship Id="rId9" Type="http://schemas.openxmlformats.org/officeDocument/2006/relationships/hyperlink" Target="https://www.argentina.gob.ar/ciencia/agencia/fondo-para-la-investigacion-cientifica-y-tecnologica-foncyt/manual-de-administracio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ED27BC35F6640208B725C601EB1F580"/>
        <w:category>
          <w:name w:val="General"/>
          <w:gallery w:val="placeholder"/>
        </w:category>
        <w:types>
          <w:type w:val="bbPlcHdr"/>
        </w:types>
        <w:behaviors>
          <w:behavior w:val="content"/>
        </w:behaviors>
        <w:guid w:val="{18192636-5893-4FE2-A349-10CE582A7529}"/>
      </w:docPartPr>
      <w:docPartBody>
        <w:p w:rsidR="00276C0A" w:rsidRDefault="00BE4149" w:rsidP="00BE4149">
          <w:pPr>
            <w:pStyle w:val="CED27BC35F6640208B725C601EB1F580"/>
          </w:pPr>
          <w:r>
            <w:rPr>
              <w:rFonts w:asciiTheme="majorHAnsi" w:eastAsiaTheme="majorEastAsia" w:hAnsiTheme="majorHAnsi" w:cstheme="majorBidi"/>
              <w:sz w:val="36"/>
              <w:szCs w:val="36"/>
              <w:lang w:val="es-ES"/>
            </w:rPr>
            <w:t>[Escriba el título del documento]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BE4149"/>
    <w:rsid w:val="00276C0A"/>
    <w:rsid w:val="00BE4149"/>
    <w:rsid w:val="00CA2689"/>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68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ED27BC35F6640208B725C601EB1F580">
    <w:name w:val="CED27BC35F6640208B725C601EB1F580"/>
    <w:rsid w:val="00BE4149"/>
  </w:style>
  <w:style w:type="paragraph" w:customStyle="1" w:styleId="B1BE0D4EA7E44C3E93DAEDCCBBA3BC8A">
    <w:name w:val="B1BE0D4EA7E44C3E93DAEDCCBBA3BC8A"/>
    <w:rsid w:val="00BE414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823ECAC-15FD-4DA5-A0AE-ED5AACD95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1398</Words>
  <Characters>7691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INSTRUCTIVO FONCyT - PROYECTOS PISAC COVID 19</vt:lpstr>
    </vt:vector>
  </TitlesOfParts>
  <Company/>
  <LinksUpToDate>false</LinksUpToDate>
  <CharactersWithSpaces>9071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INSTRUCTIVO FONCyT - PROYECTOS PISAC COVID 19</dc:title>
  <dc:creator>Administrador</dc:creator>
  <cp:lastModifiedBy>secinv2</cp:lastModifiedBy>
  <cp:revision>2</cp:revision>
  <cp:lastPrinted>2020-06-01T20:06:00Z</cp:lastPrinted>
  <dcterms:created xsi:type="dcterms:W3CDTF">2021-02-22T17:25:00Z</dcterms:created>
  <dcterms:modified xsi:type="dcterms:W3CDTF">2021-02-22T17:25:00Z</dcterms:modified>
</cp:coreProperties>
</file>